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32C943">
      <w:pPr>
        <w:tabs>
          <w:tab w:val="left" w:pos="0"/>
          <w:tab w:val="left" w:pos="180"/>
          <w:tab w:val="left" w:pos="360"/>
        </w:tabs>
        <w:spacing w:line="600" w:lineRule="exact"/>
        <w:jc w:val="center"/>
        <w:rPr>
          <w:rFonts w:hint="eastAsia" w:ascii="楷体_GB2312" w:hAnsi="楷体_GB2312" w:eastAsia="楷体_GB2312" w:cs="楷体_GB2312"/>
          <w:b/>
          <w:bCs w:val="0"/>
          <w:spacing w:val="-20"/>
          <w:sz w:val="112"/>
          <w:szCs w:val="112"/>
        </w:rPr>
      </w:pPr>
      <w:bookmarkStart w:id="0" w:name="_Hlk226126278"/>
      <w:bookmarkStart w:id="1" w:name="_Toc22299"/>
      <w:r>
        <w:rPr>
          <w:rFonts w:hint="eastAsia" w:ascii="楷体_GB2312" w:hAnsi="楷体_GB2312" w:eastAsia="楷体_GB2312" w:cs="楷体_GB2312"/>
          <w:b/>
          <w:bCs w:val="0"/>
          <w:sz w:val="40"/>
          <w:szCs w:val="40"/>
          <w:lang w:eastAsia="zh-CN"/>
        </w:rPr>
        <w:t>聊城市退役军人医院</w:t>
      </w:r>
      <w:r>
        <w:rPr>
          <w:rFonts w:hint="eastAsia" w:ascii="楷体_GB2312" w:hAnsi="楷体_GB2312" w:eastAsia="楷体_GB2312" w:cs="楷体_GB2312"/>
          <w:b/>
          <w:bCs w:val="0"/>
          <w:sz w:val="40"/>
          <w:szCs w:val="40"/>
          <w:lang w:val="en-US" w:eastAsia="zh-CN"/>
        </w:rPr>
        <w:t>工程造价咨询服务采购</w:t>
      </w:r>
      <w:r>
        <w:rPr>
          <w:rFonts w:hint="eastAsia" w:ascii="楷体_GB2312" w:hAnsi="楷体_GB2312" w:eastAsia="楷体_GB2312" w:cs="楷体_GB2312"/>
          <w:b/>
          <w:bCs w:val="0"/>
          <w:sz w:val="40"/>
          <w:szCs w:val="40"/>
          <w:lang w:eastAsia="zh-CN"/>
        </w:rPr>
        <w:t>项目</w:t>
      </w:r>
    </w:p>
    <w:p w14:paraId="1D2D6764">
      <w:pPr>
        <w:pStyle w:val="33"/>
        <w:rPr>
          <w:rFonts w:hint="eastAsia" w:ascii="楷体_GB2312" w:hAnsi="楷体_GB2312" w:eastAsia="楷体_GB2312" w:cs="楷体_GB2312"/>
          <w:b/>
          <w:spacing w:val="-20"/>
          <w:sz w:val="96"/>
          <w:szCs w:val="96"/>
        </w:rPr>
      </w:pPr>
    </w:p>
    <w:p w14:paraId="6CEAEE9F">
      <w:pPr>
        <w:tabs>
          <w:tab w:val="left" w:pos="0"/>
          <w:tab w:val="left" w:pos="180"/>
          <w:tab w:val="left" w:pos="360"/>
          <w:tab w:val="left" w:pos="5190"/>
        </w:tabs>
        <w:jc w:val="center"/>
        <w:rPr>
          <w:rFonts w:hint="eastAsia" w:ascii="宋体" w:hAnsi="宋体" w:eastAsia="宋体" w:cs="宋体"/>
          <w:b/>
          <w:sz w:val="10"/>
          <w:szCs w:val="10"/>
          <w:lang w:eastAsia="zh-CN"/>
        </w:rPr>
      </w:pPr>
      <w:r>
        <w:rPr>
          <w:rFonts w:hint="eastAsia" w:ascii="宋体" w:hAnsi="宋体" w:eastAsia="宋体" w:cs="宋体"/>
          <w:b/>
          <w:sz w:val="10"/>
          <w:szCs w:val="10"/>
          <w:lang w:eastAsia="zh-CN"/>
        </w:rPr>
        <w:drawing>
          <wp:inline distT="0" distB="0" distL="114300" distR="114300">
            <wp:extent cx="5786755" cy="3897630"/>
            <wp:effectExtent l="0" t="0" r="4445" b="7620"/>
            <wp:docPr id="1" name="图片 1" descr="C:\Users\DELL\Desktop\微信图片_20220816105521.jpg微信图片_2022081610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DELL\Desktop\微信图片_20220816105521.jpg微信图片_20220816105521"/>
                    <pic:cNvPicPr>
                      <a:picLocks noChangeAspect="1"/>
                    </pic:cNvPicPr>
                  </pic:nvPicPr>
                  <pic:blipFill>
                    <a:blip r:embed="rId6"/>
                    <a:stretch>
                      <a:fillRect/>
                    </a:stretch>
                  </pic:blipFill>
                  <pic:spPr>
                    <a:xfrm>
                      <a:off x="0" y="0"/>
                      <a:ext cx="5786755" cy="3897630"/>
                    </a:xfrm>
                    <a:prstGeom prst="rect">
                      <a:avLst/>
                    </a:prstGeom>
                    <a:noFill/>
                    <a:ln>
                      <a:noFill/>
                    </a:ln>
                  </pic:spPr>
                </pic:pic>
              </a:graphicData>
            </a:graphic>
          </wp:inline>
        </w:drawing>
      </w:r>
    </w:p>
    <w:p w14:paraId="58BDD9C2">
      <w:pPr>
        <w:tabs>
          <w:tab w:val="left" w:pos="0"/>
          <w:tab w:val="left" w:pos="180"/>
          <w:tab w:val="left" w:pos="360"/>
        </w:tabs>
        <w:adjustRightInd w:val="0"/>
        <w:snapToGrid w:val="0"/>
        <w:jc w:val="center"/>
        <w:rPr>
          <w:rFonts w:hint="eastAsia" w:ascii="宋体" w:hAnsi="宋体" w:cs="宋体"/>
        </w:rPr>
      </w:pPr>
    </w:p>
    <w:p w14:paraId="009AFB5C">
      <w:pPr>
        <w:tabs>
          <w:tab w:val="left" w:pos="8364"/>
        </w:tabs>
        <w:spacing w:line="840" w:lineRule="exact"/>
        <w:ind w:right="55" w:rightChars="26"/>
        <w:jc w:val="left"/>
        <w:rPr>
          <w:rFonts w:hint="eastAsia" w:ascii="楷体_GB2312" w:hAnsi="宋体" w:eastAsia="楷体_GB2312"/>
          <w:b/>
          <w:bCs/>
          <w:color w:val="000000"/>
          <w:sz w:val="28"/>
          <w:szCs w:val="28"/>
        </w:rPr>
      </w:pPr>
    </w:p>
    <w:p w14:paraId="282775A5">
      <w:pPr>
        <w:tabs>
          <w:tab w:val="left" w:pos="8364"/>
        </w:tabs>
        <w:spacing w:line="840" w:lineRule="exact"/>
        <w:ind w:right="55" w:rightChars="26" w:firstLine="2256" w:firstLineChars="800"/>
        <w:jc w:val="left"/>
        <w:rPr>
          <w:rFonts w:hint="eastAsia" w:ascii="楷体_GB2312" w:hAnsi="宋体" w:eastAsia="楷体_GB2312"/>
          <w:b/>
          <w:bCs/>
          <w:color w:val="000000"/>
          <w:sz w:val="28"/>
          <w:szCs w:val="28"/>
          <w:u w:val="single"/>
        </w:rPr>
      </w:pPr>
      <w:r>
        <w:rPr>
          <w:rFonts w:hint="eastAsia" w:ascii="楷体_GB2312" w:hAnsi="宋体" w:eastAsia="楷体_GB2312"/>
          <w:b/>
          <w:bCs/>
          <w:color w:val="000000"/>
          <w:sz w:val="28"/>
          <w:szCs w:val="28"/>
        </w:rPr>
        <w:t>采 购 人：</w:t>
      </w:r>
      <w:r>
        <w:rPr>
          <w:rFonts w:hint="eastAsia" w:ascii="楷体_GB2312" w:hAnsi="宋体" w:eastAsia="楷体_GB2312"/>
          <w:b/>
          <w:bCs/>
          <w:color w:val="000000"/>
          <w:sz w:val="28"/>
          <w:szCs w:val="28"/>
          <w:u w:val="single"/>
          <w:lang w:eastAsia="zh-CN"/>
        </w:rPr>
        <w:t>聊城市退役军人医院</w:t>
      </w:r>
      <w:r>
        <w:rPr>
          <w:rFonts w:hint="eastAsia" w:ascii="楷体_GB2312" w:hAnsi="宋体" w:eastAsia="楷体_GB2312"/>
          <w:b/>
          <w:bCs/>
          <w:color w:val="000000"/>
          <w:sz w:val="28"/>
          <w:szCs w:val="28"/>
          <w:u w:val="single"/>
        </w:rPr>
        <w:t xml:space="preserve">  </w:t>
      </w:r>
      <w:r>
        <w:rPr>
          <w:rFonts w:hint="eastAsia" w:ascii="楷体_GB2312" w:hAnsi="宋体" w:eastAsia="楷体_GB2312"/>
          <w:b/>
          <w:bCs/>
          <w:color w:val="000000"/>
          <w:sz w:val="28"/>
          <w:szCs w:val="28"/>
          <w:u w:val="single"/>
          <w:lang w:val="en-US" w:eastAsia="zh-CN"/>
        </w:rPr>
        <w:t xml:space="preserve">    </w:t>
      </w:r>
      <w:r>
        <w:rPr>
          <w:rFonts w:hint="eastAsia" w:ascii="楷体_GB2312" w:hAnsi="宋体" w:eastAsia="楷体_GB2312"/>
          <w:b/>
          <w:bCs/>
          <w:color w:val="000000"/>
          <w:sz w:val="28"/>
          <w:szCs w:val="28"/>
          <w:u w:val="single"/>
        </w:rPr>
        <w:t xml:space="preserve"> </w:t>
      </w:r>
      <w:r>
        <w:rPr>
          <w:rFonts w:hint="eastAsia" w:ascii="楷体_GB2312" w:hAnsi="宋体" w:eastAsia="楷体_GB2312"/>
          <w:b/>
          <w:bCs/>
          <w:color w:val="FFFFFF"/>
          <w:sz w:val="28"/>
          <w:szCs w:val="28"/>
          <w:u w:val="single"/>
        </w:rPr>
        <w:t>.</w:t>
      </w:r>
    </w:p>
    <w:p w14:paraId="742D0C4C">
      <w:pPr>
        <w:tabs>
          <w:tab w:val="left" w:pos="8640"/>
          <w:tab w:val="left" w:pos="8820"/>
        </w:tabs>
        <w:adjustRightInd w:val="0"/>
        <w:snapToGrid w:val="0"/>
        <w:spacing w:line="840" w:lineRule="exact"/>
        <w:ind w:right="55" w:rightChars="26" w:firstLine="2256" w:firstLineChars="800"/>
        <w:rPr>
          <w:rFonts w:ascii="宋体" w:hAnsi="宋体" w:cs="宋体"/>
          <w:sz w:val="28"/>
          <w:szCs w:val="28"/>
        </w:rPr>
      </w:pPr>
      <w:r>
        <w:rPr>
          <w:rFonts w:hint="eastAsia" w:ascii="楷体_GB2312" w:hAnsi="宋体" w:eastAsia="楷体_GB2312"/>
          <w:b/>
          <w:bCs/>
          <w:color w:val="000000"/>
          <w:sz w:val="28"/>
          <w:szCs w:val="28"/>
        </w:rPr>
        <w:t xml:space="preserve">日    期: </w:t>
      </w:r>
      <w:r>
        <w:rPr>
          <w:rFonts w:hint="eastAsia" w:ascii="楷体_GB2312" w:hAnsi="宋体" w:eastAsia="楷体_GB2312"/>
          <w:b/>
          <w:bCs/>
          <w:color w:val="000000"/>
          <w:sz w:val="28"/>
          <w:szCs w:val="28"/>
          <w:u w:val="single"/>
        </w:rPr>
        <w:t>20</w:t>
      </w:r>
      <w:r>
        <w:rPr>
          <w:rFonts w:hint="eastAsia" w:ascii="楷体_GB2312" w:hAnsi="宋体" w:eastAsia="楷体_GB2312"/>
          <w:b/>
          <w:bCs/>
          <w:color w:val="000000"/>
          <w:sz w:val="28"/>
          <w:szCs w:val="28"/>
          <w:u w:val="single"/>
          <w:lang w:val="en-US" w:eastAsia="zh-CN"/>
        </w:rPr>
        <w:t>26</w:t>
      </w:r>
      <w:r>
        <w:rPr>
          <w:rFonts w:hint="eastAsia" w:ascii="楷体_GB2312" w:hAnsi="宋体" w:eastAsia="楷体_GB2312"/>
          <w:b/>
          <w:bCs/>
          <w:color w:val="000000"/>
          <w:sz w:val="28"/>
          <w:szCs w:val="28"/>
          <w:u w:val="single"/>
        </w:rPr>
        <w:t>年</w:t>
      </w:r>
      <w:r>
        <w:rPr>
          <w:rFonts w:hint="eastAsia" w:ascii="楷体_GB2312" w:hAnsi="宋体" w:eastAsia="楷体_GB2312"/>
          <w:b/>
          <w:bCs/>
          <w:color w:val="000000"/>
          <w:sz w:val="28"/>
          <w:szCs w:val="28"/>
          <w:u w:val="single"/>
          <w:lang w:val="en-US" w:eastAsia="zh-CN"/>
        </w:rPr>
        <w:t>7</w:t>
      </w:r>
      <w:r>
        <w:rPr>
          <w:rFonts w:hint="eastAsia" w:ascii="楷体_GB2312" w:hAnsi="宋体" w:eastAsia="楷体_GB2312"/>
          <w:b/>
          <w:bCs/>
          <w:color w:val="000000"/>
          <w:sz w:val="28"/>
          <w:szCs w:val="28"/>
          <w:u w:val="single"/>
        </w:rPr>
        <w:t xml:space="preserve">月              </w:t>
      </w:r>
      <w:r>
        <w:rPr>
          <w:rFonts w:hint="eastAsia" w:ascii="楷体_GB2312" w:hAnsi="宋体" w:eastAsia="楷体_GB2312"/>
          <w:b/>
          <w:bCs/>
          <w:color w:val="FFFFFF"/>
          <w:sz w:val="28"/>
          <w:szCs w:val="28"/>
          <w:u w:val="single"/>
        </w:rPr>
        <w:t>.</w:t>
      </w:r>
    </w:p>
    <w:p w14:paraId="2B981F88">
      <w:pPr>
        <w:numPr>
          <w:ilvl w:val="0"/>
          <w:numId w:val="0"/>
        </w:numPr>
        <w:adjustRightInd w:val="0"/>
        <w:snapToGrid w:val="0"/>
        <w:spacing w:line="360" w:lineRule="auto"/>
        <w:ind w:leftChars="0"/>
        <w:rPr>
          <w:rFonts w:ascii="宋体" w:hAnsi="宋体" w:cs="宋体"/>
          <w:sz w:val="28"/>
          <w:szCs w:val="28"/>
        </w:rPr>
      </w:pPr>
    </w:p>
    <w:p w14:paraId="6C8ECDAA">
      <w:pPr>
        <w:numPr>
          <w:ilvl w:val="0"/>
          <w:numId w:val="0"/>
        </w:numPr>
        <w:adjustRightInd w:val="0"/>
        <w:snapToGrid w:val="0"/>
        <w:spacing w:line="360" w:lineRule="auto"/>
        <w:ind w:leftChars="0"/>
        <w:rPr>
          <w:rFonts w:ascii="宋体" w:hAnsi="宋体" w:cs="宋体"/>
          <w:sz w:val="28"/>
          <w:szCs w:val="28"/>
        </w:rPr>
      </w:pPr>
    </w:p>
    <w:p w14:paraId="4A91E1DF">
      <w:pPr>
        <w:numPr>
          <w:ilvl w:val="0"/>
          <w:numId w:val="0"/>
        </w:numPr>
        <w:adjustRightInd w:val="0"/>
        <w:snapToGrid w:val="0"/>
        <w:spacing w:line="360" w:lineRule="auto"/>
        <w:ind w:leftChars="0"/>
        <w:rPr>
          <w:rFonts w:hint="eastAsia" w:ascii="宋体" w:hAnsi="宋体" w:cs="宋体"/>
          <w:sz w:val="28"/>
          <w:szCs w:val="28"/>
        </w:rPr>
      </w:pPr>
    </w:p>
    <w:p w14:paraId="51FD7572">
      <w:pPr>
        <w:numPr>
          <w:ilvl w:val="0"/>
          <w:numId w:val="0"/>
        </w:numPr>
        <w:tabs>
          <w:tab w:val="left" w:pos="0"/>
          <w:tab w:val="left" w:pos="180"/>
          <w:tab w:val="left" w:pos="360"/>
        </w:tabs>
        <w:adjustRightInd w:val="0"/>
        <w:snapToGrid w:val="0"/>
        <w:jc w:val="both"/>
        <w:outlineLvl w:val="0"/>
        <w:rPr>
          <w:rFonts w:ascii="宋体" w:hAnsi="宋体" w:cs="宋体"/>
          <w:b/>
          <w:sz w:val="32"/>
          <w:szCs w:val="32"/>
        </w:rPr>
      </w:pPr>
    </w:p>
    <w:p w14:paraId="64879B2B">
      <w:pPr>
        <w:numPr>
          <w:ilvl w:val="0"/>
          <w:numId w:val="0"/>
        </w:numPr>
        <w:tabs>
          <w:tab w:val="left" w:pos="0"/>
          <w:tab w:val="left" w:pos="180"/>
          <w:tab w:val="left" w:pos="360"/>
        </w:tabs>
        <w:adjustRightInd w:val="0"/>
        <w:snapToGrid w:val="0"/>
        <w:jc w:val="center"/>
        <w:outlineLvl w:val="0"/>
        <w:rPr>
          <w:rFonts w:hint="eastAsia" w:ascii="宋体" w:hAnsi="宋体" w:cs="宋体"/>
          <w:b/>
          <w:sz w:val="32"/>
          <w:szCs w:val="32"/>
          <w:lang w:val="en-US" w:eastAsia="zh-CN"/>
        </w:rPr>
      </w:pPr>
    </w:p>
    <w:p w14:paraId="402E4977">
      <w:pPr>
        <w:numPr>
          <w:ilvl w:val="0"/>
          <w:numId w:val="0"/>
        </w:numPr>
        <w:tabs>
          <w:tab w:val="left" w:pos="0"/>
          <w:tab w:val="left" w:pos="180"/>
          <w:tab w:val="left" w:pos="360"/>
        </w:tabs>
        <w:adjustRightInd w:val="0"/>
        <w:snapToGrid w:val="0"/>
        <w:jc w:val="center"/>
        <w:outlineLvl w:val="0"/>
        <w:rPr>
          <w:rFonts w:ascii="宋体" w:hAnsi="宋体" w:cs="宋体"/>
          <w:b/>
          <w:sz w:val="32"/>
          <w:szCs w:val="32"/>
        </w:rPr>
      </w:pPr>
      <w:r>
        <w:rPr>
          <w:rFonts w:hint="eastAsia" w:ascii="宋体" w:hAnsi="宋体" w:cs="宋体"/>
          <w:b/>
          <w:sz w:val="32"/>
          <w:szCs w:val="32"/>
          <w:lang w:val="en-US" w:eastAsia="zh-CN"/>
        </w:rPr>
        <w:t>第一章 采购项目情况说明</w:t>
      </w:r>
    </w:p>
    <w:p w14:paraId="2C844482">
      <w:pPr>
        <w:numPr>
          <w:ilvl w:val="0"/>
          <w:numId w:val="0"/>
        </w:numPr>
        <w:adjustRightInd w:val="0"/>
        <w:snapToGrid w:val="0"/>
        <w:spacing w:line="360" w:lineRule="auto"/>
        <w:rPr>
          <w:rFonts w:ascii="宋体" w:hAnsi="宋体" w:cs="宋体"/>
          <w:sz w:val="28"/>
          <w:szCs w:val="28"/>
        </w:rPr>
      </w:pPr>
    </w:p>
    <w:tbl>
      <w:tblPr>
        <w:tblStyle w:val="35"/>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283"/>
        <w:gridCol w:w="3467"/>
        <w:gridCol w:w="1800"/>
        <w:gridCol w:w="1818"/>
      </w:tblGrid>
      <w:tr w14:paraId="40AB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21" w:type="dxa"/>
            <w:vAlign w:val="center"/>
          </w:tcPr>
          <w:p w14:paraId="69450AF0">
            <w:pPr>
              <w:adjustRightInd w:val="0"/>
              <w:snapToGrid w:val="0"/>
              <w:spacing w:line="360" w:lineRule="auto"/>
              <w:jc w:val="center"/>
              <w:rPr>
                <w:rFonts w:ascii="宋体" w:hAnsi="宋体" w:cs="宋体"/>
                <w:sz w:val="28"/>
                <w:szCs w:val="28"/>
              </w:rPr>
            </w:pPr>
            <w:r>
              <w:rPr>
                <w:rFonts w:hint="eastAsia" w:ascii="宋体" w:hAnsi="宋体" w:cs="宋体"/>
                <w:sz w:val="28"/>
                <w:szCs w:val="28"/>
              </w:rPr>
              <w:t>包号</w:t>
            </w:r>
          </w:p>
        </w:tc>
        <w:tc>
          <w:tcPr>
            <w:tcW w:w="1283" w:type="dxa"/>
            <w:vAlign w:val="center"/>
          </w:tcPr>
          <w:p w14:paraId="18C17F9E">
            <w:pPr>
              <w:adjustRightInd w:val="0"/>
              <w:snapToGrid w:val="0"/>
              <w:spacing w:line="360" w:lineRule="auto"/>
              <w:jc w:val="center"/>
              <w:rPr>
                <w:rFonts w:ascii="宋体" w:hAnsi="宋体" w:cs="宋体"/>
                <w:sz w:val="28"/>
                <w:szCs w:val="28"/>
              </w:rPr>
            </w:pPr>
            <w:r>
              <w:rPr>
                <w:rFonts w:hint="eastAsia" w:ascii="宋体" w:hAnsi="宋体" w:cs="宋体"/>
                <w:sz w:val="28"/>
                <w:szCs w:val="28"/>
              </w:rPr>
              <w:t>项目内容</w:t>
            </w:r>
          </w:p>
        </w:tc>
        <w:tc>
          <w:tcPr>
            <w:tcW w:w="3467" w:type="dxa"/>
            <w:vAlign w:val="center"/>
          </w:tcPr>
          <w:p w14:paraId="52498F7D">
            <w:pPr>
              <w:adjustRightInd w:val="0"/>
              <w:snapToGrid w:val="0"/>
              <w:spacing w:line="360" w:lineRule="auto"/>
              <w:jc w:val="center"/>
              <w:rPr>
                <w:rFonts w:ascii="宋体" w:hAnsi="宋体" w:cs="宋体"/>
                <w:sz w:val="28"/>
                <w:szCs w:val="28"/>
              </w:rPr>
            </w:pPr>
            <w:r>
              <w:rPr>
                <w:rFonts w:hint="eastAsia" w:ascii="宋体" w:hAnsi="宋体" w:cs="宋体"/>
                <w:sz w:val="28"/>
                <w:szCs w:val="28"/>
              </w:rPr>
              <w:t>供应商资质要求</w:t>
            </w:r>
          </w:p>
        </w:tc>
        <w:tc>
          <w:tcPr>
            <w:tcW w:w="3618" w:type="dxa"/>
            <w:gridSpan w:val="2"/>
            <w:vAlign w:val="center"/>
          </w:tcPr>
          <w:p w14:paraId="6B128600">
            <w:pPr>
              <w:adjustRightInd w:val="0"/>
              <w:snapToGrid w:val="0"/>
              <w:spacing w:line="360" w:lineRule="auto"/>
              <w:jc w:val="center"/>
              <w:rPr>
                <w:rFonts w:ascii="宋体" w:hAnsi="宋体" w:cs="宋体"/>
                <w:sz w:val="28"/>
                <w:szCs w:val="28"/>
              </w:rPr>
            </w:pPr>
            <w:r>
              <w:rPr>
                <w:rFonts w:hint="eastAsia" w:ascii="宋体" w:hAnsi="宋体" w:cs="宋体"/>
                <w:sz w:val="28"/>
                <w:szCs w:val="28"/>
              </w:rPr>
              <w:t>预算</w:t>
            </w:r>
          </w:p>
        </w:tc>
      </w:tr>
      <w:tr w14:paraId="7C55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721" w:type="dxa"/>
            <w:vMerge w:val="restart"/>
            <w:vAlign w:val="center"/>
          </w:tcPr>
          <w:p w14:paraId="11785E68">
            <w:pPr>
              <w:spacing w:line="360" w:lineRule="auto"/>
              <w:jc w:val="center"/>
              <w:rPr>
                <w:rFonts w:ascii="宋体" w:hAnsi="宋体" w:cs="宋体"/>
                <w:sz w:val="28"/>
                <w:szCs w:val="28"/>
              </w:rPr>
            </w:pPr>
            <w:r>
              <w:rPr>
                <w:rFonts w:hint="eastAsia" w:ascii="宋体" w:hAnsi="宋体" w:cs="宋体"/>
                <w:sz w:val="28"/>
                <w:szCs w:val="28"/>
              </w:rPr>
              <w:t>1</w:t>
            </w:r>
          </w:p>
        </w:tc>
        <w:tc>
          <w:tcPr>
            <w:tcW w:w="1283" w:type="dxa"/>
            <w:vMerge w:val="restart"/>
            <w:vAlign w:val="center"/>
          </w:tcPr>
          <w:p w14:paraId="51CA7EC4">
            <w:pPr>
              <w:spacing w:line="360" w:lineRule="auto"/>
              <w:rPr>
                <w:rFonts w:ascii="宋体" w:hAnsi="宋体" w:cs="宋体"/>
                <w:sz w:val="28"/>
                <w:szCs w:val="28"/>
              </w:rPr>
            </w:pPr>
            <w:r>
              <w:rPr>
                <w:rFonts w:hint="eastAsia" w:ascii="宋体" w:hAnsi="宋体" w:cs="宋体"/>
                <w:sz w:val="28"/>
                <w:szCs w:val="28"/>
              </w:rPr>
              <w:t>工程类咨询造价服务项目</w:t>
            </w:r>
          </w:p>
        </w:tc>
        <w:tc>
          <w:tcPr>
            <w:tcW w:w="3467" w:type="dxa"/>
            <w:vMerge w:val="restart"/>
            <w:vAlign w:val="center"/>
          </w:tcPr>
          <w:p w14:paraId="606E0DE0">
            <w:pPr>
              <w:pStyle w:val="84"/>
              <w:numPr>
                <w:ilvl w:val="0"/>
                <w:numId w:val="2"/>
              </w:numPr>
              <w:adjustRightInd/>
              <w:snapToGrid/>
              <w:rPr>
                <w:sz w:val="28"/>
                <w:szCs w:val="28"/>
              </w:rPr>
            </w:pPr>
            <w:r>
              <w:rPr>
                <w:rFonts w:hint="eastAsia"/>
                <w:sz w:val="28"/>
                <w:szCs w:val="28"/>
              </w:rPr>
              <w:t>具备《中华人民共和国政府采购法》第二十二条规定的条件；</w:t>
            </w:r>
          </w:p>
          <w:p w14:paraId="7917410F">
            <w:pPr>
              <w:pStyle w:val="84"/>
              <w:numPr>
                <w:ilvl w:val="0"/>
                <w:numId w:val="2"/>
              </w:numPr>
              <w:adjustRightInd/>
              <w:snapToGrid/>
              <w:rPr>
                <w:sz w:val="28"/>
                <w:szCs w:val="28"/>
              </w:rPr>
            </w:pPr>
            <w:r>
              <w:rPr>
                <w:rFonts w:hint="eastAsia"/>
                <w:sz w:val="28"/>
                <w:szCs w:val="28"/>
              </w:rPr>
              <w:t>具备中华人民共和国有效营业执照及完成本项目供货及服务的能力；</w:t>
            </w:r>
          </w:p>
          <w:p w14:paraId="0C27D1DE">
            <w:pPr>
              <w:pStyle w:val="84"/>
              <w:numPr>
                <w:ilvl w:val="0"/>
                <w:numId w:val="2"/>
              </w:numPr>
              <w:adjustRightInd/>
              <w:snapToGrid/>
              <w:rPr>
                <w:sz w:val="28"/>
                <w:szCs w:val="28"/>
              </w:rPr>
            </w:pPr>
            <w:r>
              <w:rPr>
                <w:rFonts w:hint="eastAsia"/>
                <w:sz w:val="28"/>
                <w:szCs w:val="28"/>
              </w:rPr>
              <w:t>本项目不接受联合体报价，</w:t>
            </w:r>
            <w:r>
              <w:rPr>
                <w:rFonts w:hint="eastAsia" w:ascii="宋体" w:hAnsi="宋体" w:cs="宋体"/>
                <w:kern w:val="0"/>
                <w:sz w:val="28"/>
                <w:szCs w:val="28"/>
              </w:rPr>
              <w:t>法定代表人关联企业不得同时投标</w:t>
            </w:r>
            <w:r>
              <w:rPr>
                <w:rFonts w:hint="eastAsia"/>
                <w:sz w:val="28"/>
                <w:szCs w:val="28"/>
              </w:rPr>
              <w:t>。</w:t>
            </w:r>
          </w:p>
        </w:tc>
        <w:tc>
          <w:tcPr>
            <w:tcW w:w="1800" w:type="dxa"/>
          </w:tcPr>
          <w:p w14:paraId="6EAAD709">
            <w:pPr>
              <w:spacing w:line="360" w:lineRule="auto"/>
              <w:rPr>
                <w:sz w:val="28"/>
                <w:szCs w:val="28"/>
              </w:rPr>
            </w:pPr>
            <w:r>
              <w:rPr>
                <w:rFonts w:hint="eastAsia"/>
                <w:sz w:val="28"/>
                <w:szCs w:val="28"/>
              </w:rPr>
              <w:t>工程量清单及控制价</w:t>
            </w:r>
          </w:p>
        </w:tc>
        <w:tc>
          <w:tcPr>
            <w:tcW w:w="1818" w:type="dxa"/>
          </w:tcPr>
          <w:p w14:paraId="2B08669D">
            <w:pPr>
              <w:pStyle w:val="31"/>
              <w:spacing w:after="0" w:line="360" w:lineRule="auto"/>
              <w:rPr>
                <w:sz w:val="28"/>
                <w:szCs w:val="28"/>
              </w:rPr>
            </w:pPr>
            <w:r>
              <w:rPr>
                <w:rFonts w:hint="eastAsia"/>
                <w:sz w:val="28"/>
                <w:szCs w:val="28"/>
              </w:rPr>
              <w:t>按建安工程造价2‰</w:t>
            </w:r>
          </w:p>
        </w:tc>
      </w:tr>
      <w:tr w14:paraId="51BD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721" w:type="dxa"/>
            <w:vMerge w:val="continue"/>
            <w:vAlign w:val="center"/>
          </w:tcPr>
          <w:p w14:paraId="6FDF8ED8">
            <w:pPr>
              <w:pStyle w:val="31"/>
              <w:spacing w:after="0" w:line="360" w:lineRule="auto"/>
              <w:rPr>
                <w:sz w:val="28"/>
                <w:szCs w:val="28"/>
              </w:rPr>
            </w:pPr>
          </w:p>
        </w:tc>
        <w:tc>
          <w:tcPr>
            <w:tcW w:w="1283" w:type="dxa"/>
            <w:vMerge w:val="continue"/>
            <w:vAlign w:val="center"/>
          </w:tcPr>
          <w:p w14:paraId="6E77E861">
            <w:pPr>
              <w:pStyle w:val="31"/>
              <w:spacing w:after="0" w:line="360" w:lineRule="auto"/>
              <w:rPr>
                <w:sz w:val="28"/>
                <w:szCs w:val="28"/>
              </w:rPr>
            </w:pPr>
          </w:p>
        </w:tc>
        <w:tc>
          <w:tcPr>
            <w:tcW w:w="3467" w:type="dxa"/>
            <w:vMerge w:val="continue"/>
            <w:vAlign w:val="center"/>
          </w:tcPr>
          <w:p w14:paraId="091AD172">
            <w:pPr>
              <w:pStyle w:val="31"/>
              <w:spacing w:after="0" w:line="360" w:lineRule="auto"/>
              <w:rPr>
                <w:sz w:val="28"/>
                <w:szCs w:val="28"/>
              </w:rPr>
            </w:pPr>
          </w:p>
        </w:tc>
        <w:tc>
          <w:tcPr>
            <w:tcW w:w="1800" w:type="dxa"/>
          </w:tcPr>
          <w:p w14:paraId="64E1ADCC">
            <w:pPr>
              <w:spacing w:line="360" w:lineRule="auto"/>
              <w:rPr>
                <w:sz w:val="28"/>
                <w:szCs w:val="28"/>
              </w:rPr>
            </w:pPr>
            <w:r>
              <w:rPr>
                <w:rFonts w:hint="eastAsia"/>
                <w:sz w:val="28"/>
                <w:szCs w:val="28"/>
              </w:rPr>
              <w:t>跟踪、结算审计</w:t>
            </w:r>
          </w:p>
        </w:tc>
        <w:tc>
          <w:tcPr>
            <w:tcW w:w="1818" w:type="dxa"/>
          </w:tcPr>
          <w:p w14:paraId="40D54B78">
            <w:pPr>
              <w:pStyle w:val="31"/>
              <w:spacing w:after="0" w:line="360" w:lineRule="auto"/>
              <w:rPr>
                <w:sz w:val="28"/>
                <w:szCs w:val="28"/>
              </w:rPr>
            </w:pPr>
            <w:r>
              <w:rPr>
                <w:rFonts w:hint="eastAsia"/>
                <w:sz w:val="28"/>
                <w:szCs w:val="28"/>
              </w:rPr>
              <w:t>按审定额3‰</w:t>
            </w:r>
          </w:p>
        </w:tc>
      </w:tr>
      <w:tr w14:paraId="628C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721" w:type="dxa"/>
            <w:vMerge w:val="continue"/>
            <w:vAlign w:val="center"/>
          </w:tcPr>
          <w:p w14:paraId="5B6A1327">
            <w:pPr>
              <w:pStyle w:val="31"/>
              <w:spacing w:after="0" w:line="360" w:lineRule="auto"/>
              <w:rPr>
                <w:sz w:val="28"/>
                <w:szCs w:val="28"/>
              </w:rPr>
            </w:pPr>
          </w:p>
        </w:tc>
        <w:tc>
          <w:tcPr>
            <w:tcW w:w="1283" w:type="dxa"/>
            <w:vMerge w:val="continue"/>
            <w:vAlign w:val="center"/>
          </w:tcPr>
          <w:p w14:paraId="0F6DADFD">
            <w:pPr>
              <w:pStyle w:val="31"/>
              <w:spacing w:after="0" w:line="360" w:lineRule="auto"/>
              <w:rPr>
                <w:sz w:val="28"/>
                <w:szCs w:val="28"/>
              </w:rPr>
            </w:pPr>
          </w:p>
        </w:tc>
        <w:tc>
          <w:tcPr>
            <w:tcW w:w="3467" w:type="dxa"/>
            <w:vMerge w:val="continue"/>
            <w:vAlign w:val="center"/>
          </w:tcPr>
          <w:p w14:paraId="7DB88F2F">
            <w:pPr>
              <w:pStyle w:val="31"/>
              <w:spacing w:after="0" w:line="360" w:lineRule="auto"/>
              <w:rPr>
                <w:sz w:val="28"/>
                <w:szCs w:val="28"/>
              </w:rPr>
            </w:pPr>
          </w:p>
        </w:tc>
        <w:tc>
          <w:tcPr>
            <w:tcW w:w="1800" w:type="dxa"/>
          </w:tcPr>
          <w:p w14:paraId="2C59FAD5">
            <w:pPr>
              <w:spacing w:line="360" w:lineRule="auto"/>
              <w:rPr>
                <w:sz w:val="28"/>
                <w:szCs w:val="28"/>
              </w:rPr>
            </w:pPr>
            <w:r>
              <w:rPr>
                <w:rFonts w:hint="eastAsia"/>
                <w:sz w:val="28"/>
                <w:szCs w:val="28"/>
              </w:rPr>
              <w:t>全过程造价控制（含预结算）</w:t>
            </w:r>
          </w:p>
        </w:tc>
        <w:tc>
          <w:tcPr>
            <w:tcW w:w="1818" w:type="dxa"/>
          </w:tcPr>
          <w:p w14:paraId="12F8817E">
            <w:pPr>
              <w:pStyle w:val="31"/>
              <w:spacing w:after="0" w:line="360" w:lineRule="auto"/>
              <w:rPr>
                <w:sz w:val="28"/>
                <w:szCs w:val="28"/>
              </w:rPr>
            </w:pPr>
            <w:r>
              <w:rPr>
                <w:rFonts w:hint="eastAsia"/>
                <w:sz w:val="28"/>
                <w:szCs w:val="28"/>
              </w:rPr>
              <w:t>按审定额5‰</w:t>
            </w:r>
          </w:p>
        </w:tc>
      </w:tr>
      <w:tr w14:paraId="4390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721" w:type="dxa"/>
            <w:vMerge w:val="continue"/>
            <w:vAlign w:val="center"/>
          </w:tcPr>
          <w:p w14:paraId="41ABAB8D">
            <w:pPr>
              <w:pStyle w:val="31"/>
              <w:spacing w:after="0" w:line="360" w:lineRule="auto"/>
              <w:rPr>
                <w:sz w:val="28"/>
                <w:szCs w:val="28"/>
              </w:rPr>
            </w:pPr>
          </w:p>
        </w:tc>
        <w:tc>
          <w:tcPr>
            <w:tcW w:w="1283" w:type="dxa"/>
            <w:vMerge w:val="continue"/>
            <w:vAlign w:val="center"/>
          </w:tcPr>
          <w:p w14:paraId="71E114E4">
            <w:pPr>
              <w:pStyle w:val="31"/>
              <w:spacing w:after="0" w:line="360" w:lineRule="auto"/>
              <w:rPr>
                <w:sz w:val="28"/>
                <w:szCs w:val="28"/>
              </w:rPr>
            </w:pPr>
          </w:p>
        </w:tc>
        <w:tc>
          <w:tcPr>
            <w:tcW w:w="3467" w:type="dxa"/>
            <w:vMerge w:val="continue"/>
            <w:vAlign w:val="center"/>
          </w:tcPr>
          <w:p w14:paraId="62EB5268">
            <w:pPr>
              <w:pStyle w:val="31"/>
              <w:spacing w:after="0" w:line="360" w:lineRule="auto"/>
              <w:rPr>
                <w:sz w:val="28"/>
                <w:szCs w:val="28"/>
              </w:rPr>
            </w:pPr>
          </w:p>
        </w:tc>
        <w:tc>
          <w:tcPr>
            <w:tcW w:w="3618" w:type="dxa"/>
            <w:gridSpan w:val="2"/>
            <w:vAlign w:val="center"/>
          </w:tcPr>
          <w:p w14:paraId="78C5490D">
            <w:pPr>
              <w:pStyle w:val="31"/>
              <w:spacing w:after="0" w:line="360" w:lineRule="auto"/>
              <w:rPr>
                <w:sz w:val="28"/>
                <w:szCs w:val="28"/>
              </w:rPr>
            </w:pPr>
            <w:r>
              <w:rPr>
                <w:rFonts w:hint="eastAsia"/>
                <w:sz w:val="28"/>
                <w:szCs w:val="28"/>
              </w:rPr>
              <w:t>总预算金额：约</w:t>
            </w:r>
            <w:r>
              <w:rPr>
                <w:rFonts w:hint="eastAsia"/>
                <w:sz w:val="28"/>
                <w:szCs w:val="28"/>
                <w:lang w:val="en-US" w:eastAsia="zh-CN"/>
              </w:rPr>
              <w:t>9</w:t>
            </w:r>
            <w:r>
              <w:rPr>
                <w:rFonts w:hint="eastAsia"/>
                <w:sz w:val="28"/>
                <w:szCs w:val="28"/>
              </w:rPr>
              <w:t>万元/年</w:t>
            </w:r>
          </w:p>
        </w:tc>
      </w:tr>
      <w:bookmarkEnd w:id="0"/>
    </w:tbl>
    <w:p w14:paraId="17ADD431">
      <w:pPr>
        <w:tabs>
          <w:tab w:val="left" w:pos="0"/>
          <w:tab w:val="left" w:pos="180"/>
          <w:tab w:val="left" w:pos="360"/>
        </w:tabs>
        <w:spacing w:line="360" w:lineRule="auto"/>
        <w:jc w:val="center"/>
        <w:outlineLvl w:val="0"/>
        <w:rPr>
          <w:rFonts w:ascii="宋体" w:hAnsi="宋体" w:cs="宋体"/>
          <w:sz w:val="28"/>
          <w:szCs w:val="28"/>
        </w:rPr>
      </w:pPr>
    </w:p>
    <w:p w14:paraId="02B20AC9">
      <w:pPr>
        <w:tabs>
          <w:tab w:val="left" w:pos="0"/>
          <w:tab w:val="left" w:pos="180"/>
          <w:tab w:val="left" w:pos="360"/>
        </w:tabs>
        <w:spacing w:line="360" w:lineRule="auto"/>
        <w:jc w:val="center"/>
        <w:outlineLvl w:val="0"/>
        <w:rPr>
          <w:rFonts w:ascii="宋体" w:hAnsi="宋体" w:cs="宋体"/>
          <w:sz w:val="28"/>
          <w:szCs w:val="28"/>
        </w:rPr>
      </w:pPr>
    </w:p>
    <w:p w14:paraId="0354703A">
      <w:pPr>
        <w:tabs>
          <w:tab w:val="left" w:pos="0"/>
          <w:tab w:val="left" w:pos="180"/>
          <w:tab w:val="left" w:pos="360"/>
        </w:tabs>
        <w:spacing w:line="360" w:lineRule="auto"/>
        <w:jc w:val="center"/>
        <w:outlineLvl w:val="0"/>
        <w:rPr>
          <w:rFonts w:ascii="宋体" w:hAnsi="宋体" w:cs="宋体"/>
          <w:sz w:val="28"/>
          <w:szCs w:val="28"/>
        </w:rPr>
      </w:pPr>
    </w:p>
    <w:p w14:paraId="5962252E">
      <w:pPr>
        <w:tabs>
          <w:tab w:val="left" w:pos="0"/>
          <w:tab w:val="left" w:pos="180"/>
          <w:tab w:val="left" w:pos="360"/>
        </w:tabs>
        <w:spacing w:line="360" w:lineRule="auto"/>
        <w:jc w:val="center"/>
        <w:outlineLvl w:val="0"/>
        <w:rPr>
          <w:rFonts w:ascii="宋体" w:hAnsi="宋体" w:cs="宋体"/>
          <w:sz w:val="28"/>
          <w:szCs w:val="28"/>
        </w:rPr>
      </w:pPr>
    </w:p>
    <w:p w14:paraId="25394AD2">
      <w:pPr>
        <w:tabs>
          <w:tab w:val="left" w:pos="0"/>
          <w:tab w:val="left" w:pos="180"/>
          <w:tab w:val="left" w:pos="360"/>
        </w:tabs>
        <w:spacing w:line="360" w:lineRule="auto"/>
        <w:jc w:val="center"/>
        <w:outlineLvl w:val="0"/>
        <w:rPr>
          <w:rFonts w:ascii="宋体" w:hAnsi="宋体" w:cs="宋体"/>
          <w:sz w:val="28"/>
          <w:szCs w:val="28"/>
        </w:rPr>
      </w:pPr>
    </w:p>
    <w:p w14:paraId="21F828D1">
      <w:pPr>
        <w:tabs>
          <w:tab w:val="left" w:pos="0"/>
          <w:tab w:val="left" w:pos="180"/>
          <w:tab w:val="left" w:pos="360"/>
        </w:tabs>
        <w:spacing w:line="360" w:lineRule="auto"/>
        <w:jc w:val="center"/>
        <w:outlineLvl w:val="0"/>
        <w:rPr>
          <w:rFonts w:ascii="宋体" w:hAnsi="宋体" w:cs="宋体"/>
          <w:sz w:val="28"/>
          <w:szCs w:val="28"/>
        </w:rPr>
      </w:pPr>
    </w:p>
    <w:p w14:paraId="48429B30">
      <w:pPr>
        <w:tabs>
          <w:tab w:val="left" w:pos="0"/>
          <w:tab w:val="left" w:pos="180"/>
          <w:tab w:val="left" w:pos="360"/>
        </w:tabs>
        <w:spacing w:line="360" w:lineRule="auto"/>
        <w:jc w:val="center"/>
        <w:outlineLvl w:val="0"/>
        <w:rPr>
          <w:rFonts w:ascii="宋体" w:hAnsi="宋体" w:cs="宋体"/>
          <w:sz w:val="28"/>
          <w:szCs w:val="28"/>
        </w:rPr>
      </w:pPr>
    </w:p>
    <w:p w14:paraId="3E48624B">
      <w:pPr>
        <w:tabs>
          <w:tab w:val="left" w:pos="0"/>
          <w:tab w:val="left" w:pos="180"/>
          <w:tab w:val="left" w:pos="360"/>
        </w:tabs>
        <w:spacing w:line="360" w:lineRule="auto"/>
        <w:jc w:val="center"/>
        <w:outlineLvl w:val="0"/>
        <w:rPr>
          <w:rFonts w:ascii="宋体" w:hAnsi="宋体" w:cs="宋体"/>
          <w:sz w:val="28"/>
          <w:szCs w:val="28"/>
        </w:rPr>
      </w:pPr>
    </w:p>
    <w:p w14:paraId="651343BF">
      <w:pPr>
        <w:tabs>
          <w:tab w:val="left" w:pos="0"/>
          <w:tab w:val="left" w:pos="180"/>
          <w:tab w:val="left" w:pos="360"/>
        </w:tabs>
        <w:spacing w:line="360" w:lineRule="auto"/>
        <w:jc w:val="both"/>
        <w:outlineLvl w:val="0"/>
        <w:rPr>
          <w:rFonts w:ascii="宋体" w:hAnsi="宋体" w:cs="宋体"/>
          <w:sz w:val="28"/>
          <w:szCs w:val="28"/>
        </w:rPr>
      </w:pPr>
    </w:p>
    <w:p w14:paraId="6139956F">
      <w:pPr>
        <w:tabs>
          <w:tab w:val="left" w:pos="0"/>
          <w:tab w:val="left" w:pos="180"/>
          <w:tab w:val="left" w:pos="360"/>
        </w:tabs>
        <w:spacing w:line="360" w:lineRule="auto"/>
        <w:jc w:val="both"/>
        <w:outlineLvl w:val="0"/>
        <w:rPr>
          <w:rFonts w:ascii="宋体" w:hAnsi="宋体" w:cs="宋体"/>
          <w:sz w:val="28"/>
          <w:szCs w:val="28"/>
        </w:rPr>
      </w:pPr>
    </w:p>
    <w:p w14:paraId="2F1AD4F3">
      <w:pPr>
        <w:tabs>
          <w:tab w:val="left" w:pos="0"/>
          <w:tab w:val="left" w:pos="180"/>
          <w:tab w:val="left" w:pos="360"/>
        </w:tabs>
        <w:spacing w:line="360" w:lineRule="auto"/>
        <w:outlineLvl w:val="0"/>
        <w:rPr>
          <w:rFonts w:ascii="宋体" w:hAnsi="宋体" w:cs="宋体"/>
          <w:sz w:val="28"/>
          <w:szCs w:val="28"/>
        </w:rPr>
      </w:pPr>
    </w:p>
    <w:p w14:paraId="33682A99">
      <w:pPr>
        <w:numPr>
          <w:ilvl w:val="0"/>
          <w:numId w:val="3"/>
        </w:numPr>
        <w:tabs>
          <w:tab w:val="left" w:pos="0"/>
          <w:tab w:val="left" w:pos="180"/>
          <w:tab w:val="left" w:pos="360"/>
        </w:tabs>
        <w:adjustRightInd w:val="0"/>
        <w:snapToGrid w:val="0"/>
        <w:jc w:val="center"/>
        <w:outlineLvl w:val="0"/>
        <w:rPr>
          <w:rFonts w:ascii="宋体" w:hAnsi="宋体" w:cs="宋体"/>
          <w:b/>
          <w:sz w:val="32"/>
          <w:szCs w:val="32"/>
        </w:rPr>
      </w:pPr>
      <w:r>
        <w:rPr>
          <w:rFonts w:hint="eastAsia" w:ascii="宋体" w:hAnsi="宋体" w:cs="宋体"/>
          <w:b/>
          <w:sz w:val="32"/>
          <w:szCs w:val="32"/>
        </w:rPr>
        <w:t>供应商须知</w:t>
      </w:r>
      <w:bookmarkEnd w:id="1"/>
    </w:p>
    <w:tbl>
      <w:tblPr>
        <w:tblStyle w:val="35"/>
        <w:tblpPr w:leftFromText="180" w:rightFromText="180" w:vertAnchor="text" w:horzAnchor="page" w:tblpX="1259" w:tblpY="441"/>
        <w:tblOverlap w:val="never"/>
        <w:tblW w:w="9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939"/>
        <w:gridCol w:w="7087"/>
      </w:tblGrid>
      <w:tr w14:paraId="3CAF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32" w:type="dxa"/>
            <w:vAlign w:val="center"/>
          </w:tcPr>
          <w:p w14:paraId="3E36EB86">
            <w:pPr>
              <w:pStyle w:val="18"/>
              <w:framePr w:hSpace="0" w:wrap="auto" w:vAnchor="margin" w:hAnchor="text" w:xAlign="left" w:yAlign="inline"/>
            </w:pPr>
            <w:r>
              <w:rPr>
                <w:rFonts w:hint="eastAsia"/>
              </w:rPr>
              <w:t>项号</w:t>
            </w:r>
          </w:p>
        </w:tc>
        <w:tc>
          <w:tcPr>
            <w:tcW w:w="1939" w:type="dxa"/>
            <w:vAlign w:val="center"/>
          </w:tcPr>
          <w:p w14:paraId="5BF65981">
            <w:pPr>
              <w:pStyle w:val="18"/>
              <w:framePr w:hSpace="0" w:wrap="auto" w:vAnchor="margin" w:hAnchor="text" w:xAlign="left" w:yAlign="inline"/>
            </w:pPr>
            <w:r>
              <w:rPr>
                <w:rFonts w:hint="eastAsia"/>
              </w:rPr>
              <w:t>内　　容</w:t>
            </w:r>
          </w:p>
        </w:tc>
        <w:tc>
          <w:tcPr>
            <w:tcW w:w="7087" w:type="dxa"/>
            <w:vAlign w:val="center"/>
          </w:tcPr>
          <w:p w14:paraId="14D4A44D">
            <w:pPr>
              <w:pStyle w:val="18"/>
              <w:framePr w:hSpace="0" w:wrap="auto" w:vAnchor="margin" w:hAnchor="text" w:xAlign="left" w:yAlign="inline"/>
            </w:pPr>
            <w:r>
              <w:rPr>
                <w:rFonts w:hint="eastAsia"/>
              </w:rPr>
              <w:t>规　　定</w:t>
            </w:r>
          </w:p>
        </w:tc>
      </w:tr>
      <w:tr w14:paraId="74ED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32" w:type="dxa"/>
            <w:vAlign w:val="center"/>
          </w:tcPr>
          <w:p w14:paraId="3EDDC7A4">
            <w:pPr>
              <w:pStyle w:val="18"/>
              <w:framePr w:hSpace="0" w:wrap="auto" w:vAnchor="margin" w:hAnchor="text" w:xAlign="left" w:yAlign="inline"/>
            </w:pPr>
            <w:r>
              <w:rPr>
                <w:rFonts w:hint="eastAsia"/>
              </w:rPr>
              <w:t>1</w:t>
            </w:r>
          </w:p>
        </w:tc>
        <w:tc>
          <w:tcPr>
            <w:tcW w:w="1939" w:type="dxa"/>
            <w:vAlign w:val="center"/>
          </w:tcPr>
          <w:p w14:paraId="5D40B651">
            <w:pPr>
              <w:pStyle w:val="18"/>
              <w:framePr w:hSpace="0" w:wrap="auto" w:vAnchor="margin" w:hAnchor="text" w:xAlign="left" w:yAlign="inline"/>
            </w:pPr>
            <w:r>
              <w:rPr>
                <w:rFonts w:hint="eastAsia"/>
              </w:rPr>
              <w:t>项目名称</w:t>
            </w:r>
          </w:p>
        </w:tc>
        <w:tc>
          <w:tcPr>
            <w:tcW w:w="7087" w:type="dxa"/>
            <w:vAlign w:val="center"/>
          </w:tcPr>
          <w:p w14:paraId="169F362B">
            <w:pPr>
              <w:pStyle w:val="18"/>
              <w:framePr w:hSpace="0" w:wrap="auto" w:vAnchor="margin" w:hAnchor="text" w:xAlign="left" w:yAlign="inline"/>
            </w:pPr>
            <w:r>
              <w:rPr>
                <w:rFonts w:hint="eastAsia"/>
              </w:rPr>
              <w:t>工程类咨询造价服务项目</w:t>
            </w:r>
          </w:p>
        </w:tc>
      </w:tr>
      <w:tr w14:paraId="7A4D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32" w:type="dxa"/>
            <w:vAlign w:val="center"/>
          </w:tcPr>
          <w:p w14:paraId="605CA803">
            <w:pPr>
              <w:pStyle w:val="18"/>
              <w:framePr w:hSpace="0" w:wrap="auto" w:vAnchor="margin" w:hAnchor="text" w:xAlign="left" w:yAlign="inline"/>
            </w:pPr>
            <w:r>
              <w:rPr>
                <w:rFonts w:hint="eastAsia"/>
              </w:rPr>
              <w:t>2</w:t>
            </w:r>
          </w:p>
        </w:tc>
        <w:tc>
          <w:tcPr>
            <w:tcW w:w="1939" w:type="dxa"/>
            <w:vAlign w:val="center"/>
          </w:tcPr>
          <w:p w14:paraId="5DA65CB8">
            <w:pPr>
              <w:pStyle w:val="18"/>
              <w:framePr w:hSpace="0" w:wrap="auto" w:vAnchor="margin" w:hAnchor="text" w:xAlign="left" w:yAlign="inline"/>
            </w:pPr>
            <w:r>
              <w:rPr>
                <w:rFonts w:hint="eastAsia"/>
              </w:rPr>
              <w:t>项目实施地点</w:t>
            </w:r>
          </w:p>
        </w:tc>
        <w:tc>
          <w:tcPr>
            <w:tcW w:w="7087" w:type="dxa"/>
            <w:vAlign w:val="center"/>
          </w:tcPr>
          <w:p w14:paraId="523FF2AF">
            <w:pPr>
              <w:pStyle w:val="18"/>
              <w:framePr w:hSpace="0" w:wrap="auto" w:vAnchor="margin" w:hAnchor="text" w:xAlign="left" w:yAlign="inline"/>
            </w:pPr>
            <w:r>
              <w:rPr>
                <w:rFonts w:hint="eastAsia"/>
              </w:rPr>
              <w:t>采购人指定的地点</w:t>
            </w:r>
          </w:p>
        </w:tc>
      </w:tr>
      <w:tr w14:paraId="3E26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32" w:type="dxa"/>
            <w:vAlign w:val="center"/>
          </w:tcPr>
          <w:p w14:paraId="1BF16957">
            <w:pPr>
              <w:pStyle w:val="18"/>
              <w:framePr w:hSpace="0" w:wrap="auto" w:vAnchor="margin" w:hAnchor="text" w:xAlign="left" w:yAlign="inline"/>
            </w:pPr>
            <w:r>
              <w:rPr>
                <w:rFonts w:hint="eastAsia"/>
              </w:rPr>
              <w:t>3</w:t>
            </w:r>
          </w:p>
        </w:tc>
        <w:tc>
          <w:tcPr>
            <w:tcW w:w="1939" w:type="dxa"/>
            <w:vAlign w:val="center"/>
          </w:tcPr>
          <w:p w14:paraId="1762E561">
            <w:pPr>
              <w:pStyle w:val="18"/>
              <w:framePr w:hSpace="0" w:wrap="auto" w:vAnchor="margin" w:hAnchor="text" w:xAlign="left" w:yAlign="inline"/>
            </w:pPr>
            <w:r>
              <w:rPr>
                <w:rFonts w:hint="eastAsia"/>
              </w:rPr>
              <w:t>采购人名称</w:t>
            </w:r>
          </w:p>
        </w:tc>
        <w:tc>
          <w:tcPr>
            <w:tcW w:w="7087" w:type="dxa"/>
            <w:vAlign w:val="center"/>
          </w:tcPr>
          <w:p w14:paraId="48068B9C">
            <w:pPr>
              <w:pStyle w:val="18"/>
              <w:framePr w:hSpace="0" w:wrap="auto" w:vAnchor="margin" w:hAnchor="text" w:xAlign="left" w:yAlign="inline"/>
              <w:rPr>
                <w:rFonts w:hint="eastAsia" w:eastAsia="宋体"/>
                <w:lang w:eastAsia="zh-CN"/>
              </w:rPr>
            </w:pPr>
            <w:r>
              <w:rPr>
                <w:rFonts w:hint="eastAsia"/>
                <w:lang w:eastAsia="zh-CN"/>
              </w:rPr>
              <w:t>聊城市退役军人医院</w:t>
            </w:r>
          </w:p>
        </w:tc>
      </w:tr>
      <w:tr w14:paraId="24A9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32" w:type="dxa"/>
            <w:vAlign w:val="center"/>
          </w:tcPr>
          <w:p w14:paraId="7028D6EE">
            <w:pPr>
              <w:pStyle w:val="18"/>
              <w:framePr w:hSpace="0" w:wrap="auto" w:vAnchor="margin" w:hAnchor="text" w:xAlign="left" w:yAlign="inline"/>
            </w:pPr>
            <w:r>
              <w:rPr>
                <w:rFonts w:hint="eastAsia"/>
              </w:rPr>
              <w:t>4</w:t>
            </w:r>
          </w:p>
        </w:tc>
        <w:tc>
          <w:tcPr>
            <w:tcW w:w="1939" w:type="dxa"/>
            <w:vAlign w:val="center"/>
          </w:tcPr>
          <w:p w14:paraId="69CA5913">
            <w:pPr>
              <w:pStyle w:val="18"/>
              <w:framePr w:hSpace="0" w:wrap="auto" w:vAnchor="margin" w:hAnchor="text" w:xAlign="left" w:yAlign="inline"/>
            </w:pPr>
            <w:r>
              <w:rPr>
                <w:rFonts w:hint="eastAsia"/>
              </w:rPr>
              <w:t>采购内容</w:t>
            </w:r>
          </w:p>
        </w:tc>
        <w:tc>
          <w:tcPr>
            <w:tcW w:w="7087" w:type="dxa"/>
            <w:vAlign w:val="center"/>
          </w:tcPr>
          <w:p w14:paraId="12C82E68">
            <w:pPr>
              <w:pStyle w:val="18"/>
              <w:framePr w:hSpace="0" w:wrap="auto" w:vAnchor="margin" w:hAnchor="text" w:xAlign="left" w:yAlign="inline"/>
            </w:pPr>
            <w:r>
              <w:rPr>
                <w:rFonts w:hint="eastAsia"/>
              </w:rPr>
              <w:t>本项目共一个包。具体内容见项目说明。</w:t>
            </w:r>
          </w:p>
        </w:tc>
      </w:tr>
      <w:tr w14:paraId="375A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32" w:type="dxa"/>
            <w:vAlign w:val="center"/>
          </w:tcPr>
          <w:p w14:paraId="054956A4">
            <w:pPr>
              <w:pStyle w:val="18"/>
              <w:framePr w:hSpace="0" w:wrap="auto" w:vAnchor="margin" w:hAnchor="text" w:xAlign="left" w:yAlign="inline"/>
            </w:pPr>
            <w:r>
              <w:rPr>
                <w:rFonts w:hint="eastAsia"/>
              </w:rPr>
              <w:t>5</w:t>
            </w:r>
          </w:p>
        </w:tc>
        <w:tc>
          <w:tcPr>
            <w:tcW w:w="1939" w:type="dxa"/>
            <w:vAlign w:val="center"/>
          </w:tcPr>
          <w:p w14:paraId="698D7AF0">
            <w:pPr>
              <w:pStyle w:val="18"/>
              <w:framePr w:hSpace="0" w:wrap="auto" w:vAnchor="margin" w:hAnchor="text" w:xAlign="left" w:yAlign="inline"/>
            </w:pPr>
            <w:r>
              <w:rPr>
                <w:rFonts w:hint="eastAsia"/>
              </w:rPr>
              <w:t>供应商资格要求</w:t>
            </w:r>
          </w:p>
        </w:tc>
        <w:tc>
          <w:tcPr>
            <w:tcW w:w="7087" w:type="dxa"/>
            <w:vAlign w:val="center"/>
          </w:tcPr>
          <w:p w14:paraId="73B22D37">
            <w:pPr>
              <w:numPr>
                <w:ilvl w:val="0"/>
                <w:numId w:val="4"/>
              </w:numPr>
              <w:spacing w:line="360" w:lineRule="auto"/>
              <w:rPr>
                <w:rFonts w:ascii="宋体" w:hAnsi="宋体" w:cs="宋体"/>
                <w:sz w:val="24"/>
                <w:szCs w:val="24"/>
              </w:rPr>
            </w:pPr>
            <w:r>
              <w:rPr>
                <w:rFonts w:hint="eastAsia" w:ascii="宋体" w:hAnsi="宋体" w:cs="宋体"/>
                <w:sz w:val="24"/>
                <w:szCs w:val="24"/>
              </w:rPr>
              <w:t>具备《中华人民共和国政府采购法》第二十二条规定的条件；</w:t>
            </w:r>
          </w:p>
          <w:p w14:paraId="157D83A1">
            <w:pPr>
              <w:numPr>
                <w:ilvl w:val="0"/>
                <w:numId w:val="4"/>
              </w:numPr>
              <w:spacing w:line="360" w:lineRule="auto"/>
              <w:rPr>
                <w:rFonts w:ascii="宋体" w:hAnsi="宋体" w:cs="宋体"/>
                <w:sz w:val="24"/>
                <w:szCs w:val="24"/>
              </w:rPr>
            </w:pPr>
            <w:r>
              <w:rPr>
                <w:rFonts w:hint="eastAsia" w:ascii="宋体" w:hAnsi="宋体" w:cs="宋体"/>
                <w:sz w:val="24"/>
                <w:szCs w:val="24"/>
              </w:rPr>
              <w:t>具备中华人民共和国有效营业执照及完成本项目供货及服务的能力；</w:t>
            </w:r>
          </w:p>
          <w:p w14:paraId="0B2F79A7">
            <w:pPr>
              <w:numPr>
                <w:ilvl w:val="0"/>
                <w:numId w:val="4"/>
              </w:numPr>
              <w:adjustRightInd w:val="0"/>
              <w:snapToGrid w:val="0"/>
              <w:spacing w:line="360" w:lineRule="auto"/>
              <w:rPr>
                <w:sz w:val="24"/>
                <w:szCs w:val="24"/>
              </w:rPr>
            </w:pPr>
            <w:r>
              <w:rPr>
                <w:rFonts w:hint="eastAsia" w:ascii="宋体" w:hAnsi="宋体" w:cs="宋体"/>
                <w:sz w:val="24"/>
                <w:szCs w:val="24"/>
              </w:rPr>
              <w:t>本项目不接受联合体报价，法定代表人关联企业不得同时投标。</w:t>
            </w:r>
          </w:p>
        </w:tc>
      </w:tr>
      <w:tr w14:paraId="15A9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832" w:type="dxa"/>
            <w:vAlign w:val="center"/>
          </w:tcPr>
          <w:p w14:paraId="2F39F661">
            <w:pPr>
              <w:pStyle w:val="18"/>
              <w:framePr w:hSpace="0" w:wrap="auto" w:vAnchor="margin" w:hAnchor="text" w:xAlign="left" w:yAlign="inline"/>
            </w:pPr>
            <w:r>
              <w:rPr>
                <w:rFonts w:hint="eastAsia"/>
              </w:rPr>
              <w:t>6</w:t>
            </w:r>
          </w:p>
        </w:tc>
        <w:tc>
          <w:tcPr>
            <w:tcW w:w="1939" w:type="dxa"/>
            <w:vAlign w:val="center"/>
          </w:tcPr>
          <w:p w14:paraId="5DADB22A">
            <w:pPr>
              <w:pStyle w:val="18"/>
              <w:framePr w:hSpace="0" w:wrap="auto" w:vAnchor="margin" w:hAnchor="text" w:xAlign="left" w:yAlign="inline"/>
            </w:pPr>
            <w:r>
              <w:rPr>
                <w:rFonts w:hint="eastAsia"/>
              </w:rPr>
              <w:t>资格、资质证明文件</w:t>
            </w:r>
          </w:p>
        </w:tc>
        <w:tc>
          <w:tcPr>
            <w:tcW w:w="7087" w:type="dxa"/>
            <w:vAlign w:val="center"/>
          </w:tcPr>
          <w:p w14:paraId="6B98E7AC">
            <w:pPr>
              <w:pStyle w:val="18"/>
              <w:framePr w:hSpace="0" w:wrap="auto" w:vAnchor="margin" w:hAnchor="text" w:xAlign="left" w:yAlign="inline"/>
            </w:pPr>
            <w:r>
              <w:rPr>
                <w:rFonts w:hint="eastAsia"/>
              </w:rPr>
              <w:t>响应文件中提供如下资格审查文件：</w:t>
            </w:r>
          </w:p>
          <w:p w14:paraId="63FC9955">
            <w:pPr>
              <w:pStyle w:val="18"/>
              <w:framePr w:hSpace="0" w:wrap="auto" w:vAnchor="margin" w:hAnchor="text" w:xAlign="left" w:yAlign="inline"/>
              <w:numPr>
                <w:ilvl w:val="0"/>
                <w:numId w:val="5"/>
              </w:numPr>
            </w:pPr>
            <w:r>
              <w:rPr>
                <w:rFonts w:hint="eastAsia"/>
              </w:rPr>
              <w:t>提供营业执照（副本）原件或复印件；</w:t>
            </w:r>
          </w:p>
          <w:p w14:paraId="6C9348CA">
            <w:pPr>
              <w:pStyle w:val="18"/>
              <w:framePr w:hSpace="0" w:wrap="auto" w:vAnchor="margin" w:hAnchor="text" w:xAlign="left" w:yAlign="inline"/>
              <w:numPr>
                <w:ilvl w:val="0"/>
                <w:numId w:val="5"/>
              </w:numPr>
            </w:pPr>
            <w:r>
              <w:rPr>
                <w:rFonts w:hint="eastAsia"/>
              </w:rPr>
              <w:t>法定代表人的授权委托书及法定代表人身份证明；如法定代表人参加，只需提供法定代表人身份证明；</w:t>
            </w:r>
          </w:p>
          <w:p w14:paraId="695C5156">
            <w:pPr>
              <w:pStyle w:val="18"/>
              <w:framePr w:hSpace="0" w:wrap="auto" w:vAnchor="margin" w:hAnchor="text" w:xAlign="left" w:yAlign="inline"/>
            </w:pPr>
            <w:r>
              <w:rPr>
                <w:rFonts w:hint="eastAsia"/>
              </w:rPr>
              <w:t>注：上述文件均需加盖公章，未按要求提供上述证明视为无效；</w:t>
            </w:r>
          </w:p>
        </w:tc>
      </w:tr>
      <w:tr w14:paraId="4904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832" w:type="dxa"/>
            <w:vAlign w:val="center"/>
          </w:tcPr>
          <w:p w14:paraId="178C249D">
            <w:pPr>
              <w:pStyle w:val="18"/>
              <w:framePr w:hSpace="0" w:wrap="auto" w:vAnchor="margin" w:hAnchor="text" w:xAlign="left" w:yAlign="inline"/>
            </w:pPr>
            <w:r>
              <w:rPr>
                <w:rFonts w:hint="eastAsia"/>
              </w:rPr>
              <w:t>7</w:t>
            </w:r>
          </w:p>
        </w:tc>
        <w:tc>
          <w:tcPr>
            <w:tcW w:w="1939" w:type="dxa"/>
            <w:vAlign w:val="center"/>
          </w:tcPr>
          <w:p w14:paraId="766546DD">
            <w:pPr>
              <w:pStyle w:val="18"/>
              <w:framePr w:hSpace="0" w:wrap="auto" w:vAnchor="margin" w:hAnchor="text" w:xAlign="left" w:yAlign="inline"/>
            </w:pPr>
            <w:r>
              <w:rPr>
                <w:rFonts w:hint="eastAsia"/>
              </w:rPr>
              <w:t>采购方式</w:t>
            </w:r>
          </w:p>
        </w:tc>
        <w:tc>
          <w:tcPr>
            <w:tcW w:w="7087" w:type="dxa"/>
            <w:vAlign w:val="center"/>
          </w:tcPr>
          <w:p w14:paraId="265C9674">
            <w:pPr>
              <w:pStyle w:val="18"/>
              <w:framePr w:hSpace="0" w:wrap="auto" w:vAnchor="margin" w:hAnchor="text" w:xAlign="left" w:yAlign="inline"/>
              <w:rPr>
                <w:rFonts w:hint="default" w:eastAsia="宋体"/>
                <w:lang w:val="en-US" w:eastAsia="zh-CN"/>
              </w:rPr>
            </w:pPr>
            <w:r>
              <w:rPr>
                <w:rFonts w:hint="eastAsia"/>
                <w:lang w:val="en-US" w:eastAsia="zh-CN"/>
              </w:rPr>
              <w:t>市场考察/比价</w:t>
            </w:r>
          </w:p>
        </w:tc>
      </w:tr>
      <w:tr w14:paraId="2F4C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2" w:type="dxa"/>
            <w:vAlign w:val="center"/>
          </w:tcPr>
          <w:p w14:paraId="550F277A">
            <w:pPr>
              <w:pStyle w:val="18"/>
              <w:framePr w:hSpace="0" w:wrap="auto" w:vAnchor="margin" w:hAnchor="text" w:xAlign="left" w:yAlign="inline"/>
            </w:pPr>
            <w:r>
              <w:rPr>
                <w:rFonts w:hint="eastAsia"/>
              </w:rPr>
              <w:t>8</w:t>
            </w:r>
          </w:p>
        </w:tc>
        <w:tc>
          <w:tcPr>
            <w:tcW w:w="1939" w:type="dxa"/>
            <w:vAlign w:val="center"/>
          </w:tcPr>
          <w:p w14:paraId="416A4D02">
            <w:pPr>
              <w:pStyle w:val="18"/>
              <w:framePr w:hSpace="0" w:wrap="auto" w:vAnchor="margin" w:hAnchor="text" w:xAlign="left" w:yAlign="inline"/>
            </w:pPr>
            <w:r>
              <w:rPr>
                <w:rFonts w:hint="eastAsia"/>
              </w:rPr>
              <w:t>报价范围</w:t>
            </w:r>
          </w:p>
        </w:tc>
        <w:tc>
          <w:tcPr>
            <w:tcW w:w="7087" w:type="dxa"/>
            <w:vAlign w:val="center"/>
          </w:tcPr>
          <w:p w14:paraId="26192FD4">
            <w:pPr>
              <w:pStyle w:val="18"/>
              <w:framePr w:hSpace="0" w:wrap="auto" w:vAnchor="margin" w:hAnchor="text" w:xAlign="left" w:yAlign="inline"/>
            </w:pPr>
            <w:r>
              <w:rPr>
                <w:rFonts w:hint="eastAsia"/>
              </w:rPr>
              <w:t>投标报价：报价为非一次性报价，供应商在响应文件中每种服务只能提供一种服务方案，报价币种为人民币。报价包括服务期内提供服务所发生的所有费用；以及竞价文件明示和暗示的所有责任、义务和风险等全部费用。如果投标人缺项、漏项，应视为已分摊在其它项目中。如果在单价与总报价之间有偏差，将以低价者为准。</w:t>
            </w:r>
          </w:p>
        </w:tc>
      </w:tr>
      <w:tr w14:paraId="5C87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32" w:type="dxa"/>
            <w:shd w:val="clear" w:color="auto" w:fill="FFFFFF"/>
            <w:vAlign w:val="center"/>
          </w:tcPr>
          <w:p w14:paraId="27BB24FF">
            <w:pPr>
              <w:pStyle w:val="18"/>
              <w:framePr w:hSpace="0" w:wrap="auto" w:vAnchor="margin" w:hAnchor="text" w:xAlign="left" w:yAlign="inline"/>
            </w:pPr>
            <w:r>
              <w:t>9</w:t>
            </w:r>
          </w:p>
        </w:tc>
        <w:tc>
          <w:tcPr>
            <w:tcW w:w="1939" w:type="dxa"/>
            <w:shd w:val="clear" w:color="auto" w:fill="FFFFFF"/>
            <w:vAlign w:val="center"/>
          </w:tcPr>
          <w:p w14:paraId="51871D6F">
            <w:pPr>
              <w:pStyle w:val="18"/>
              <w:framePr w:hSpace="0" w:wrap="auto" w:vAnchor="margin" w:hAnchor="text" w:xAlign="left" w:yAlign="inline"/>
            </w:pPr>
            <w:r>
              <w:rPr>
                <w:rFonts w:hint="eastAsia"/>
              </w:rPr>
              <w:t>付款方式</w:t>
            </w:r>
          </w:p>
        </w:tc>
        <w:tc>
          <w:tcPr>
            <w:tcW w:w="7087" w:type="dxa"/>
            <w:shd w:val="clear" w:color="auto" w:fill="FFFFFF"/>
            <w:vAlign w:val="center"/>
          </w:tcPr>
          <w:p w14:paraId="4780FA26">
            <w:pPr>
              <w:pStyle w:val="18"/>
              <w:framePr w:hSpace="0" w:wrap="auto" w:vAnchor="margin" w:hAnchor="text" w:xAlign="left" w:yAlign="inline"/>
            </w:pPr>
            <w:r>
              <w:rPr>
                <w:rFonts w:hint="eastAsia" w:asciiTheme="minorEastAsia" w:hAnsiTheme="minorEastAsia" w:eastAsiaTheme="minorEastAsia"/>
                <w:szCs w:val="21"/>
              </w:rPr>
              <w:t>1.</w:t>
            </w:r>
            <w:r>
              <w:rPr>
                <w:rFonts w:hint="eastAsia" w:asciiTheme="minorEastAsia" w:hAnsiTheme="minorEastAsia" w:eastAsiaTheme="minorEastAsia"/>
                <w:szCs w:val="21"/>
              </w:rPr>
              <w:tab/>
            </w:r>
            <w:r>
              <w:rPr>
                <w:rFonts w:hint="eastAsia"/>
              </w:rPr>
              <w:t>编制清单及控制价：工程量清单编制及控制价完毕后，依据编制清单的控制价，按中标费率付款。</w:t>
            </w:r>
          </w:p>
          <w:p w14:paraId="3A0960F1">
            <w:pPr>
              <w:pStyle w:val="18"/>
              <w:framePr w:hSpace="0" w:wrap="auto" w:vAnchor="margin" w:hAnchor="text" w:xAlign="left" w:yAlign="inline"/>
            </w:pPr>
            <w:r>
              <w:rPr>
                <w:rFonts w:hint="eastAsia"/>
              </w:rPr>
              <w:t>2.</w:t>
            </w:r>
            <w:r>
              <w:rPr>
                <w:rFonts w:hint="eastAsia"/>
              </w:rPr>
              <w:tab/>
            </w:r>
            <w:r>
              <w:rPr>
                <w:rFonts w:hint="eastAsia"/>
              </w:rPr>
              <w:t>跟踪、结算审计：结算完毕并出具审计报告</w:t>
            </w:r>
            <w:r>
              <w:rPr>
                <w:rFonts w:hint="eastAsia"/>
                <w:lang w:val="en-US" w:eastAsia="zh-CN"/>
              </w:rPr>
              <w:t>后</w:t>
            </w:r>
            <w:r>
              <w:rPr>
                <w:rFonts w:hint="eastAsia"/>
              </w:rPr>
              <w:t>，按中标费率付款。</w:t>
            </w:r>
          </w:p>
          <w:p w14:paraId="14D8CEED">
            <w:pPr>
              <w:pStyle w:val="18"/>
              <w:framePr w:hSpace="0" w:wrap="auto" w:vAnchor="margin" w:hAnchor="text" w:xAlign="left" w:yAlign="inline"/>
            </w:pPr>
            <w:r>
              <w:rPr>
                <w:rFonts w:hint="eastAsia"/>
              </w:rPr>
              <w:t>3.</w:t>
            </w:r>
            <w:r>
              <w:rPr>
                <w:rFonts w:hint="eastAsia"/>
              </w:rPr>
              <w:tab/>
            </w:r>
            <w:r>
              <w:rPr>
                <w:rFonts w:hint="eastAsia"/>
              </w:rPr>
              <w:t>全过程审计：工程量清单编制及控制价完毕，结算完毕并出具审计报告</w:t>
            </w:r>
            <w:r>
              <w:rPr>
                <w:rFonts w:hint="eastAsia"/>
                <w:lang w:val="en-US" w:eastAsia="zh-CN"/>
              </w:rPr>
              <w:t>后</w:t>
            </w:r>
            <w:r>
              <w:rPr>
                <w:rFonts w:hint="eastAsia"/>
              </w:rPr>
              <w:t>，按中标费率付款。</w:t>
            </w:r>
          </w:p>
        </w:tc>
      </w:tr>
      <w:tr w14:paraId="3D1D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832" w:type="dxa"/>
            <w:vAlign w:val="center"/>
          </w:tcPr>
          <w:p w14:paraId="45A1C0BF">
            <w:pPr>
              <w:pStyle w:val="18"/>
              <w:framePr w:hSpace="0" w:wrap="auto" w:vAnchor="margin" w:hAnchor="text" w:xAlign="left" w:yAlign="inline"/>
            </w:pPr>
            <w:r>
              <w:rPr>
                <w:rFonts w:hint="eastAsia"/>
              </w:rPr>
              <w:t>1</w:t>
            </w:r>
            <w:r>
              <w:t>0</w:t>
            </w:r>
          </w:p>
        </w:tc>
        <w:tc>
          <w:tcPr>
            <w:tcW w:w="1939" w:type="dxa"/>
            <w:vAlign w:val="center"/>
          </w:tcPr>
          <w:p w14:paraId="696C29A3">
            <w:pPr>
              <w:pStyle w:val="18"/>
              <w:framePr w:hSpace="0" w:wrap="auto" w:vAnchor="margin" w:hAnchor="text" w:xAlign="left" w:yAlign="inline"/>
            </w:pPr>
            <w:r>
              <w:rPr>
                <w:rFonts w:hint="eastAsia"/>
              </w:rPr>
              <w:t>工期</w:t>
            </w:r>
          </w:p>
        </w:tc>
        <w:tc>
          <w:tcPr>
            <w:tcW w:w="7087" w:type="dxa"/>
            <w:vAlign w:val="center"/>
          </w:tcPr>
          <w:p w14:paraId="758652A4">
            <w:pPr>
              <w:pStyle w:val="18"/>
              <w:framePr w:hSpace="0" w:wrap="auto" w:vAnchor="margin" w:hAnchor="text" w:xAlign="left" w:yAlign="inline"/>
              <w:rPr>
                <w:color w:val="FF0000"/>
              </w:rPr>
            </w:pPr>
            <w:r>
              <w:rPr>
                <w:rFonts w:hint="eastAsia"/>
              </w:rPr>
              <w:t>工程量清单编制及控制价</w:t>
            </w:r>
            <w:r>
              <w:rPr>
                <w:rFonts w:hint="eastAsia" w:ascii="宋体" w:hAnsi="宋体" w:eastAsia="宋体" w:cs="宋体"/>
                <w:kern w:val="2"/>
                <w:sz w:val="24"/>
                <w:szCs w:val="24"/>
                <w:lang w:val="en-US" w:eastAsia="zh-CN" w:bidi="ar-SA"/>
              </w:rPr>
              <w:t>收到相关资料</w:t>
            </w:r>
            <w:r>
              <w:rPr>
                <w:rFonts w:hint="eastAsia"/>
              </w:rPr>
              <w:t>通知5个工作日内完成；工程</w:t>
            </w:r>
            <w:r>
              <w:rPr>
                <w:rFonts w:hint="eastAsia"/>
                <w:lang w:val="en-US" w:eastAsia="zh-CN"/>
              </w:rPr>
              <w:t>的</w:t>
            </w:r>
            <w:r>
              <w:rPr>
                <w:rFonts w:hint="eastAsia" w:ascii="宋体" w:hAnsi="宋体" w:eastAsia="宋体" w:cs="宋体"/>
                <w:spacing w:val="1"/>
                <w:sz w:val="24"/>
                <w:szCs w:val="24"/>
              </w:rPr>
              <w:t>结算审核收齐结算资料</w:t>
            </w:r>
            <w:r>
              <w:rPr>
                <w:rFonts w:hint="eastAsia"/>
              </w:rPr>
              <w:t>后</w:t>
            </w:r>
            <w:r>
              <w:rPr>
                <w:rFonts w:hint="eastAsia"/>
                <w:lang w:val="en-US" w:eastAsia="zh-CN"/>
              </w:rPr>
              <w:t>20个工作日</w:t>
            </w:r>
            <w:r>
              <w:rPr>
                <w:rFonts w:hint="eastAsia"/>
              </w:rPr>
              <w:t>内出具审计报告。</w:t>
            </w:r>
          </w:p>
        </w:tc>
      </w:tr>
      <w:tr w14:paraId="5B75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832" w:type="dxa"/>
            <w:vAlign w:val="center"/>
          </w:tcPr>
          <w:p w14:paraId="26CC7FA2">
            <w:pPr>
              <w:pStyle w:val="18"/>
              <w:framePr w:hSpace="0" w:wrap="auto" w:vAnchor="margin" w:hAnchor="text" w:xAlign="left" w:yAlign="inline"/>
            </w:pPr>
            <w:r>
              <w:rPr>
                <w:rFonts w:hint="eastAsia"/>
              </w:rPr>
              <w:t>1</w:t>
            </w:r>
            <w:r>
              <w:t>1</w:t>
            </w:r>
          </w:p>
        </w:tc>
        <w:tc>
          <w:tcPr>
            <w:tcW w:w="1939" w:type="dxa"/>
            <w:vAlign w:val="center"/>
          </w:tcPr>
          <w:p w14:paraId="0E49402C">
            <w:pPr>
              <w:pStyle w:val="18"/>
              <w:framePr w:hSpace="0" w:wrap="auto" w:vAnchor="margin" w:hAnchor="text" w:xAlign="left" w:yAlign="inline"/>
            </w:pPr>
            <w:r>
              <w:rPr>
                <w:rFonts w:hint="eastAsia"/>
              </w:rPr>
              <w:t>报价方式</w:t>
            </w:r>
          </w:p>
        </w:tc>
        <w:tc>
          <w:tcPr>
            <w:tcW w:w="7087" w:type="dxa"/>
            <w:vAlign w:val="center"/>
          </w:tcPr>
          <w:p w14:paraId="2B2F950D">
            <w:pPr>
              <w:pStyle w:val="18"/>
              <w:framePr w:hSpace="0" w:wrap="auto" w:vAnchor="margin" w:hAnchor="text" w:xAlign="left" w:yAlign="inline"/>
            </w:pPr>
            <w:r>
              <w:rPr>
                <w:rFonts w:hint="eastAsia"/>
              </w:rPr>
              <w:t>同比例下浮。</w:t>
            </w:r>
          </w:p>
        </w:tc>
      </w:tr>
      <w:tr w14:paraId="3620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832" w:type="dxa"/>
            <w:vAlign w:val="center"/>
          </w:tcPr>
          <w:p w14:paraId="565E1C87">
            <w:pPr>
              <w:pStyle w:val="18"/>
              <w:framePr w:hSpace="0" w:wrap="auto" w:vAnchor="margin" w:hAnchor="text" w:xAlign="left" w:yAlign="inline"/>
            </w:pPr>
            <w:r>
              <w:rPr>
                <w:rFonts w:hint="eastAsia"/>
              </w:rPr>
              <w:t>1</w:t>
            </w:r>
            <w:r>
              <w:t>2</w:t>
            </w:r>
          </w:p>
        </w:tc>
        <w:tc>
          <w:tcPr>
            <w:tcW w:w="1939" w:type="dxa"/>
            <w:vAlign w:val="center"/>
          </w:tcPr>
          <w:p w14:paraId="73793EDB">
            <w:pPr>
              <w:pStyle w:val="18"/>
              <w:framePr w:hSpace="0" w:wrap="auto" w:vAnchor="margin" w:hAnchor="text" w:xAlign="left" w:yAlign="inline"/>
            </w:pPr>
            <w:r>
              <w:rPr>
                <w:rFonts w:hint="eastAsia"/>
              </w:rPr>
              <w:t>服务期</w:t>
            </w:r>
          </w:p>
        </w:tc>
        <w:tc>
          <w:tcPr>
            <w:tcW w:w="7087" w:type="dxa"/>
            <w:vAlign w:val="center"/>
          </w:tcPr>
          <w:p w14:paraId="0D6D5345">
            <w:pPr>
              <w:pStyle w:val="18"/>
              <w:framePr w:hSpace="0" w:wrap="auto" w:vAnchor="margin" w:hAnchor="text" w:xAlign="left" w:yAlign="inline"/>
            </w:pPr>
            <w:r>
              <w:rPr>
                <w:rFonts w:hint="eastAsia"/>
              </w:rPr>
              <w:t>一年</w:t>
            </w:r>
          </w:p>
        </w:tc>
      </w:tr>
      <w:tr w14:paraId="503C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832" w:type="dxa"/>
            <w:vAlign w:val="center"/>
          </w:tcPr>
          <w:p w14:paraId="0B787A6A">
            <w:pPr>
              <w:pStyle w:val="18"/>
              <w:framePr w:hSpace="0" w:wrap="auto" w:vAnchor="margin" w:hAnchor="text" w:xAlign="left" w:yAlign="inline"/>
            </w:pPr>
            <w:r>
              <w:rPr>
                <w:rFonts w:hint="eastAsia"/>
              </w:rPr>
              <w:t>1</w:t>
            </w:r>
            <w:r>
              <w:t>3</w:t>
            </w:r>
          </w:p>
        </w:tc>
        <w:tc>
          <w:tcPr>
            <w:tcW w:w="1939" w:type="dxa"/>
            <w:vAlign w:val="center"/>
          </w:tcPr>
          <w:p w14:paraId="27FCE823">
            <w:pPr>
              <w:pStyle w:val="18"/>
              <w:framePr w:hSpace="0" w:wrap="auto" w:vAnchor="margin" w:hAnchor="text" w:xAlign="left" w:yAlign="inline"/>
            </w:pPr>
            <w:r>
              <w:rPr>
                <w:rFonts w:hint="eastAsia"/>
              </w:rPr>
              <w:t>资格审查</w:t>
            </w:r>
          </w:p>
        </w:tc>
        <w:tc>
          <w:tcPr>
            <w:tcW w:w="7087" w:type="dxa"/>
            <w:vAlign w:val="center"/>
          </w:tcPr>
          <w:p w14:paraId="2C623FF6">
            <w:pPr>
              <w:pStyle w:val="18"/>
              <w:framePr w:hSpace="0" w:wrap="auto" w:vAnchor="margin" w:hAnchor="text" w:xAlign="left" w:yAlign="inline"/>
            </w:pPr>
            <w:r>
              <w:rPr>
                <w:rFonts w:hint="eastAsia"/>
              </w:rPr>
              <w:t>资格后审</w:t>
            </w:r>
          </w:p>
        </w:tc>
      </w:tr>
      <w:tr w14:paraId="44BD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32" w:type="dxa"/>
            <w:vAlign w:val="center"/>
          </w:tcPr>
          <w:p w14:paraId="3EA743EE">
            <w:pPr>
              <w:pStyle w:val="18"/>
              <w:framePr w:hSpace="0" w:wrap="auto" w:vAnchor="margin" w:hAnchor="text" w:xAlign="left" w:yAlign="inline"/>
            </w:pPr>
            <w:r>
              <w:rPr>
                <w:rFonts w:hint="eastAsia"/>
              </w:rPr>
              <w:t>1</w:t>
            </w:r>
            <w:r>
              <w:t>4</w:t>
            </w:r>
          </w:p>
        </w:tc>
        <w:tc>
          <w:tcPr>
            <w:tcW w:w="1939" w:type="dxa"/>
            <w:vAlign w:val="center"/>
          </w:tcPr>
          <w:p w14:paraId="31E5C62C">
            <w:pPr>
              <w:pStyle w:val="18"/>
              <w:framePr w:hSpace="0" w:wrap="auto" w:vAnchor="margin" w:hAnchor="text" w:xAlign="left" w:yAlign="inline"/>
            </w:pPr>
            <w:r>
              <w:rPr>
                <w:rFonts w:hint="eastAsia"/>
              </w:rPr>
              <w:t>无效报价</w:t>
            </w:r>
          </w:p>
        </w:tc>
        <w:tc>
          <w:tcPr>
            <w:tcW w:w="7087" w:type="dxa"/>
            <w:vAlign w:val="center"/>
          </w:tcPr>
          <w:p w14:paraId="56F04F1D">
            <w:pPr>
              <w:pStyle w:val="18"/>
              <w:framePr w:hSpace="0" w:wrap="auto" w:vAnchor="margin" w:hAnchor="text" w:xAlign="left" w:yAlign="inline"/>
            </w:pPr>
            <w:r>
              <w:rPr>
                <w:rFonts w:hint="eastAsia"/>
              </w:rPr>
              <w:t>1）供应商在报价有效期内撤回响应文件的；</w:t>
            </w:r>
          </w:p>
          <w:p w14:paraId="5C17F02A">
            <w:pPr>
              <w:pStyle w:val="18"/>
              <w:framePr w:hSpace="0" w:wrap="auto" w:vAnchor="margin" w:hAnchor="text" w:xAlign="left" w:yAlign="inline"/>
            </w:pPr>
            <w:r>
              <w:rPr>
                <w:rFonts w:hint="eastAsia"/>
              </w:rPr>
              <w:t>2）提供的响应文件不完整的；</w:t>
            </w:r>
          </w:p>
          <w:p w14:paraId="1D6552ED">
            <w:pPr>
              <w:pStyle w:val="18"/>
              <w:framePr w:hSpace="0" w:wrap="auto" w:vAnchor="margin" w:hAnchor="text" w:xAlign="left" w:yAlign="inline"/>
            </w:pPr>
            <w:r>
              <w:rPr>
                <w:rFonts w:hint="eastAsia"/>
              </w:rPr>
              <w:t>3）响应文件未按谈判文件的规定签署的；</w:t>
            </w:r>
          </w:p>
          <w:p w14:paraId="532B1581">
            <w:pPr>
              <w:pStyle w:val="18"/>
              <w:framePr w:hSpace="0" w:wrap="auto" w:vAnchor="margin" w:hAnchor="text" w:xAlign="left" w:yAlign="inline"/>
            </w:pPr>
            <w:r>
              <w:rPr>
                <w:rFonts w:hint="eastAsia"/>
              </w:rPr>
              <w:t>4）供应商未按谈判文件提供资格证明文件的；</w:t>
            </w:r>
          </w:p>
          <w:p w14:paraId="36E4D3AD">
            <w:pPr>
              <w:pStyle w:val="18"/>
              <w:framePr w:hSpace="0" w:wrap="auto" w:vAnchor="margin" w:hAnchor="text" w:xAlign="left" w:yAlign="inline"/>
            </w:pPr>
            <w:r>
              <w:rPr>
                <w:rFonts w:hint="eastAsia"/>
              </w:rPr>
              <w:t>5）在整个谈判过程中，供应商有企图影响采购结果公正性的任何活动的；</w:t>
            </w:r>
          </w:p>
          <w:p w14:paraId="03995736">
            <w:pPr>
              <w:pStyle w:val="18"/>
              <w:framePr w:hSpace="0" w:wrap="auto" w:vAnchor="margin" w:hAnchor="text" w:xAlign="left" w:yAlign="inline"/>
            </w:pPr>
            <w:r>
              <w:rPr>
                <w:rFonts w:hint="eastAsia"/>
              </w:rPr>
              <w:t>6）供应商未按要求提供货物和服务的；</w:t>
            </w:r>
          </w:p>
          <w:p w14:paraId="2CB37169">
            <w:pPr>
              <w:pStyle w:val="18"/>
              <w:framePr w:hSpace="0" w:wrap="auto" w:vAnchor="margin" w:hAnchor="text" w:xAlign="left" w:yAlign="inline"/>
            </w:pPr>
            <w:r>
              <w:rPr>
                <w:rFonts w:hint="eastAsia"/>
              </w:rPr>
              <w:t>7）供应商串通报价的；</w:t>
            </w:r>
          </w:p>
          <w:p w14:paraId="7B1284DC">
            <w:pPr>
              <w:pStyle w:val="18"/>
              <w:framePr w:hSpace="0" w:wrap="auto" w:vAnchor="margin" w:hAnchor="text" w:xAlign="left" w:yAlign="inline"/>
            </w:pPr>
            <w:r>
              <w:rPr>
                <w:rFonts w:hint="eastAsia"/>
              </w:rPr>
              <w:t>8）以他人名义报价或者以其他方式弄虚作假，骗取成交的；</w:t>
            </w:r>
          </w:p>
          <w:p w14:paraId="107FE336">
            <w:pPr>
              <w:pStyle w:val="18"/>
              <w:framePr w:hSpace="0" w:wrap="auto" w:vAnchor="margin" w:hAnchor="text" w:xAlign="left" w:yAlign="inline"/>
            </w:pPr>
            <w:r>
              <w:rPr>
                <w:rFonts w:hint="eastAsia"/>
              </w:rPr>
              <w:t>9）成交供应商不按要求提供成交服务的；</w:t>
            </w:r>
          </w:p>
          <w:p w14:paraId="153C48B1">
            <w:pPr>
              <w:pStyle w:val="18"/>
              <w:framePr w:hSpace="0" w:wrap="auto" w:vAnchor="margin" w:hAnchor="text" w:xAlign="left" w:yAlign="inline"/>
            </w:pPr>
            <w:r>
              <w:rPr>
                <w:rFonts w:hint="eastAsia"/>
              </w:rPr>
              <w:t>10）法律、法规规定的其他情况。</w:t>
            </w:r>
          </w:p>
        </w:tc>
      </w:tr>
      <w:tr w14:paraId="61AA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32" w:type="dxa"/>
            <w:vAlign w:val="center"/>
          </w:tcPr>
          <w:p w14:paraId="2F0C9019">
            <w:pPr>
              <w:pStyle w:val="18"/>
              <w:framePr w:hSpace="0" w:wrap="auto" w:vAnchor="margin" w:hAnchor="text" w:xAlign="left" w:yAlign="inline"/>
            </w:pPr>
            <w:r>
              <w:rPr>
                <w:rFonts w:hint="eastAsia"/>
              </w:rPr>
              <w:t>1</w:t>
            </w:r>
            <w:r>
              <w:t>5</w:t>
            </w:r>
          </w:p>
        </w:tc>
        <w:tc>
          <w:tcPr>
            <w:tcW w:w="1939" w:type="dxa"/>
            <w:vAlign w:val="center"/>
          </w:tcPr>
          <w:p w14:paraId="1000D7EA">
            <w:pPr>
              <w:pStyle w:val="18"/>
              <w:framePr w:hSpace="0" w:wrap="auto" w:vAnchor="margin" w:hAnchor="text" w:xAlign="left" w:yAlign="inline"/>
            </w:pPr>
            <w:r>
              <w:rPr>
                <w:rFonts w:hint="eastAsia"/>
              </w:rPr>
              <w:t>开标地点</w:t>
            </w:r>
          </w:p>
        </w:tc>
        <w:tc>
          <w:tcPr>
            <w:tcW w:w="7087" w:type="dxa"/>
            <w:vAlign w:val="center"/>
          </w:tcPr>
          <w:p w14:paraId="2E25C4FE">
            <w:pPr>
              <w:pStyle w:val="18"/>
              <w:framePr w:hSpace="0" w:wrap="auto" w:vAnchor="margin" w:hAnchor="text" w:xAlign="left" w:yAlign="inline"/>
            </w:pPr>
            <w:r>
              <w:rPr>
                <w:rFonts w:hint="eastAsia"/>
                <w:lang w:val="en-US" w:eastAsia="zh-CN"/>
              </w:rPr>
              <w:t>1</w:t>
            </w:r>
            <w:r>
              <w:rPr>
                <w:rFonts w:hint="eastAsia"/>
              </w:rPr>
              <w:t>)地点：</w:t>
            </w:r>
            <w:r>
              <w:rPr>
                <w:rFonts w:hint="eastAsia"/>
                <w:lang w:eastAsia="zh-CN"/>
              </w:rPr>
              <w:t>聊城市退役军人医院</w:t>
            </w:r>
          </w:p>
          <w:p w14:paraId="7A030A2E">
            <w:pPr>
              <w:pStyle w:val="18"/>
              <w:framePr w:hSpace="0" w:wrap="auto" w:vAnchor="margin" w:hAnchor="text" w:xAlign="left" w:yAlign="inline"/>
            </w:pPr>
            <w:r>
              <w:rPr>
                <w:rFonts w:hint="eastAsia"/>
                <w:lang w:val="en-US" w:eastAsia="zh-CN"/>
              </w:rPr>
              <w:t>2</w:t>
            </w:r>
            <w:r>
              <w:rPr>
                <w:rFonts w:hint="eastAsia"/>
              </w:rPr>
              <w:t>）需携带授权委托人身份证</w:t>
            </w:r>
          </w:p>
        </w:tc>
      </w:tr>
    </w:tbl>
    <w:p w14:paraId="62FB93BA">
      <w:bookmarkStart w:id="2" w:name="_Toc32201"/>
    </w:p>
    <w:p w14:paraId="7C19DFFD">
      <w:pPr>
        <w:pStyle w:val="31"/>
      </w:pPr>
    </w:p>
    <w:p w14:paraId="62D008F1">
      <w:pPr>
        <w:pStyle w:val="31"/>
      </w:pPr>
    </w:p>
    <w:p w14:paraId="1B2E4191">
      <w:pPr>
        <w:pStyle w:val="31"/>
      </w:pPr>
    </w:p>
    <w:bookmarkEnd w:id="2"/>
    <w:p w14:paraId="7627247E">
      <w:pPr>
        <w:tabs>
          <w:tab w:val="left" w:pos="0"/>
          <w:tab w:val="left" w:pos="180"/>
          <w:tab w:val="left" w:pos="360"/>
        </w:tabs>
        <w:spacing w:line="580" w:lineRule="exact"/>
        <w:jc w:val="both"/>
        <w:outlineLvl w:val="0"/>
        <w:rPr>
          <w:rFonts w:hint="eastAsia" w:ascii="宋体" w:hAnsi="宋体" w:cs="宋体"/>
          <w:b/>
          <w:sz w:val="32"/>
          <w:szCs w:val="32"/>
        </w:rPr>
      </w:pPr>
      <w:bookmarkStart w:id="3" w:name="_Toc17248"/>
    </w:p>
    <w:p w14:paraId="75F76696">
      <w:pPr>
        <w:tabs>
          <w:tab w:val="left" w:pos="0"/>
          <w:tab w:val="left" w:pos="180"/>
          <w:tab w:val="left" w:pos="360"/>
        </w:tabs>
        <w:spacing w:line="580" w:lineRule="exact"/>
        <w:jc w:val="center"/>
        <w:outlineLvl w:val="0"/>
        <w:rPr>
          <w:rFonts w:ascii="宋体" w:hAnsi="宋体" w:cs="宋体"/>
          <w:b/>
          <w:sz w:val="32"/>
          <w:szCs w:val="32"/>
        </w:rPr>
      </w:pPr>
      <w:r>
        <w:rPr>
          <w:rFonts w:hint="eastAsia" w:ascii="宋体" w:hAnsi="宋体" w:cs="宋体"/>
          <w:b/>
          <w:sz w:val="32"/>
          <w:szCs w:val="32"/>
        </w:rPr>
        <w:t>第三章  项目说明</w:t>
      </w:r>
    </w:p>
    <w:p w14:paraId="2F278A1F">
      <w:pPr>
        <w:spacing w:line="360" w:lineRule="auto"/>
        <w:rPr>
          <w:rFonts w:ascii="宋体" w:hAnsi="宋体" w:cs="宋体"/>
          <w:kern w:val="0"/>
          <w:sz w:val="28"/>
          <w:szCs w:val="28"/>
        </w:rPr>
      </w:pPr>
      <w:r>
        <w:rPr>
          <w:rFonts w:hint="eastAsia" w:ascii="宋体" w:hAnsi="宋体" w:cs="宋体"/>
          <w:sz w:val="28"/>
          <w:szCs w:val="28"/>
        </w:rPr>
        <w:t>一、采购项目名称：</w:t>
      </w:r>
      <w:r>
        <w:rPr>
          <w:rFonts w:hint="eastAsia" w:ascii="宋体" w:hAnsi="宋体" w:cs="宋体"/>
          <w:sz w:val="28"/>
          <w:szCs w:val="28"/>
          <w:lang w:val="en-US" w:eastAsia="zh-CN"/>
        </w:rPr>
        <w:t>聊城市退役军人医院</w:t>
      </w:r>
      <w:r>
        <w:rPr>
          <w:rFonts w:hint="eastAsia" w:ascii="宋体" w:hAnsi="宋体" w:cs="宋体"/>
          <w:sz w:val="28"/>
          <w:szCs w:val="28"/>
        </w:rPr>
        <w:t>工程类咨询造价服务</w:t>
      </w:r>
      <w:r>
        <w:rPr>
          <w:rFonts w:hint="eastAsia" w:ascii="宋体" w:hAnsi="宋体" w:cs="宋体"/>
          <w:sz w:val="28"/>
          <w:szCs w:val="28"/>
          <w:lang w:val="en-US" w:eastAsia="zh-CN"/>
        </w:rPr>
        <w:t>采购</w:t>
      </w:r>
      <w:r>
        <w:rPr>
          <w:rFonts w:hint="eastAsia" w:ascii="宋体" w:hAnsi="宋体" w:cs="宋体"/>
          <w:sz w:val="28"/>
          <w:szCs w:val="28"/>
        </w:rPr>
        <w:t>项目</w:t>
      </w:r>
    </w:p>
    <w:p w14:paraId="1AEA8408">
      <w:pPr>
        <w:keepNext w:val="0"/>
        <w:keepLines w:val="0"/>
        <w:widowControl/>
        <w:suppressLineNumbers w:val="0"/>
        <w:jc w:val="left"/>
        <w:rPr>
          <w:rFonts w:ascii="宋体" w:hAnsi="宋体" w:cs="宋体"/>
          <w:kern w:val="2"/>
          <w:sz w:val="28"/>
          <w:szCs w:val="28"/>
        </w:rPr>
      </w:pPr>
      <w:r>
        <w:rPr>
          <w:rFonts w:hint="eastAsia" w:ascii="宋体" w:hAnsi="宋体" w:cs="宋体"/>
          <w:kern w:val="2"/>
          <w:sz w:val="28"/>
          <w:szCs w:val="28"/>
        </w:rPr>
        <w:t>二、采购内容：</w:t>
      </w:r>
      <w:r>
        <w:rPr>
          <w:rFonts w:hint="eastAsia" w:ascii="宋体" w:hAnsi="宋体" w:eastAsia="宋体" w:cs="宋体"/>
          <w:color w:val="000000"/>
          <w:kern w:val="0"/>
          <w:sz w:val="28"/>
          <w:szCs w:val="28"/>
          <w:lang w:val="en-US" w:eastAsia="zh-CN" w:bidi="ar"/>
        </w:rPr>
        <w:t>聊城</w:t>
      </w:r>
      <w:r>
        <w:rPr>
          <w:rFonts w:hint="eastAsia" w:ascii="宋体" w:hAnsi="宋体" w:cs="宋体"/>
          <w:color w:val="000000"/>
          <w:kern w:val="0"/>
          <w:sz w:val="28"/>
          <w:szCs w:val="28"/>
          <w:lang w:val="en-US" w:eastAsia="zh-CN" w:bidi="ar"/>
        </w:rPr>
        <w:t>市退役军人医院</w:t>
      </w:r>
      <w:r>
        <w:rPr>
          <w:rFonts w:hint="eastAsia" w:ascii="宋体" w:hAnsi="宋体" w:eastAsia="宋体" w:cs="宋体"/>
          <w:color w:val="000000"/>
          <w:kern w:val="0"/>
          <w:sz w:val="28"/>
          <w:szCs w:val="28"/>
          <w:lang w:val="en-US" w:eastAsia="zh-CN" w:bidi="ar"/>
        </w:rPr>
        <w:t>年度工程造价审计咨询服务项目，包含建筑、安装、园林绿化、市政等专业的修缮改造工程</w:t>
      </w:r>
      <w:r>
        <w:rPr>
          <w:rFonts w:hint="eastAsia" w:ascii="宋体" w:hAnsi="宋体" w:cs="宋体"/>
          <w:color w:val="000000"/>
          <w:kern w:val="0"/>
          <w:sz w:val="28"/>
          <w:szCs w:val="28"/>
          <w:lang w:val="en-US" w:eastAsia="zh-CN" w:bidi="ar"/>
        </w:rPr>
        <w:t>。</w:t>
      </w:r>
      <w:r>
        <w:rPr>
          <w:rFonts w:hint="eastAsia" w:ascii="宋体" w:hAnsi="宋体" w:cs="宋体"/>
          <w:sz w:val="28"/>
          <w:szCs w:val="28"/>
        </w:rPr>
        <w:t>拟遴选</w:t>
      </w:r>
      <w:r>
        <w:rPr>
          <w:rFonts w:hint="eastAsia" w:ascii="宋体" w:hAnsi="宋体" w:cs="宋体"/>
          <w:sz w:val="28"/>
          <w:szCs w:val="28"/>
          <w:lang w:val="en-US" w:eastAsia="zh-CN"/>
        </w:rPr>
        <w:t>三</w:t>
      </w:r>
      <w:r>
        <w:rPr>
          <w:rFonts w:hint="eastAsia" w:ascii="宋体" w:hAnsi="宋体" w:cs="宋体"/>
          <w:sz w:val="28"/>
          <w:szCs w:val="28"/>
        </w:rPr>
        <w:t>家业务能力强，服务水平高的审计事务所，对医院建设项目建设工作进行咨询服务。</w:t>
      </w:r>
    </w:p>
    <w:p w14:paraId="31D7E64C">
      <w:pPr>
        <w:pStyle w:val="84"/>
        <w:numPr>
          <w:ilvl w:val="0"/>
          <w:numId w:val="6"/>
        </w:numPr>
        <w:rPr>
          <w:rFonts w:ascii="宋体" w:hAnsi="宋体" w:cs="宋体"/>
          <w:sz w:val="28"/>
          <w:szCs w:val="28"/>
        </w:rPr>
      </w:pPr>
      <w:r>
        <w:rPr>
          <w:rFonts w:hint="eastAsia" w:ascii="宋体" w:hAnsi="宋体" w:cs="宋体"/>
          <w:sz w:val="28"/>
          <w:szCs w:val="28"/>
        </w:rPr>
        <w:t>前期造价咨询</w:t>
      </w:r>
    </w:p>
    <w:p w14:paraId="42AABEB6">
      <w:pPr>
        <w:pStyle w:val="84"/>
        <w:numPr>
          <w:ilvl w:val="0"/>
          <w:numId w:val="7"/>
        </w:numPr>
        <w:ind w:left="630" w:firstLine="420"/>
        <w:rPr>
          <w:rFonts w:ascii="宋体" w:hAnsi="宋体" w:cs="宋体"/>
          <w:sz w:val="28"/>
          <w:szCs w:val="28"/>
        </w:rPr>
      </w:pPr>
      <w:r>
        <w:rPr>
          <w:rFonts w:hint="eastAsia" w:ascii="宋体" w:hAnsi="宋体" w:cs="宋体"/>
          <w:sz w:val="28"/>
          <w:szCs w:val="28"/>
        </w:rPr>
        <w:t>投资估算审核</w:t>
      </w:r>
    </w:p>
    <w:p w14:paraId="2B632270">
      <w:pPr>
        <w:pStyle w:val="84"/>
        <w:numPr>
          <w:ilvl w:val="0"/>
          <w:numId w:val="7"/>
        </w:numPr>
        <w:ind w:left="630" w:firstLine="420"/>
        <w:rPr>
          <w:rFonts w:ascii="宋体" w:hAnsi="宋体" w:cs="宋体"/>
          <w:sz w:val="28"/>
          <w:szCs w:val="28"/>
        </w:rPr>
      </w:pPr>
      <w:r>
        <w:rPr>
          <w:rFonts w:hint="eastAsia" w:ascii="宋体" w:hAnsi="宋体" w:cs="宋体"/>
          <w:sz w:val="28"/>
          <w:szCs w:val="28"/>
        </w:rPr>
        <w:t>设计概算审核</w:t>
      </w:r>
    </w:p>
    <w:p w14:paraId="152CDFC2">
      <w:pPr>
        <w:pStyle w:val="84"/>
        <w:numPr>
          <w:ilvl w:val="0"/>
          <w:numId w:val="7"/>
        </w:numPr>
        <w:ind w:left="630" w:firstLine="420"/>
        <w:rPr>
          <w:rFonts w:ascii="宋体" w:hAnsi="宋体" w:cs="宋体"/>
          <w:sz w:val="28"/>
          <w:szCs w:val="28"/>
        </w:rPr>
      </w:pPr>
      <w:r>
        <w:rPr>
          <w:rFonts w:hint="eastAsia" w:ascii="宋体" w:hAnsi="宋体" w:cs="宋体"/>
          <w:sz w:val="28"/>
          <w:szCs w:val="28"/>
        </w:rPr>
        <w:t>工程量清单、招标控制价编制与复核</w:t>
      </w:r>
    </w:p>
    <w:p w14:paraId="7590CA5F">
      <w:pPr>
        <w:pStyle w:val="84"/>
        <w:numPr>
          <w:ilvl w:val="0"/>
          <w:numId w:val="6"/>
        </w:numPr>
        <w:rPr>
          <w:rFonts w:ascii="宋体" w:hAnsi="宋体" w:cs="宋体"/>
          <w:sz w:val="28"/>
          <w:szCs w:val="28"/>
        </w:rPr>
      </w:pPr>
      <w:r>
        <w:rPr>
          <w:rFonts w:hint="eastAsia" w:ascii="宋体" w:hAnsi="宋体" w:cs="宋体"/>
          <w:sz w:val="28"/>
          <w:szCs w:val="28"/>
        </w:rPr>
        <w:t>施工阶段全过程造价控制</w:t>
      </w:r>
    </w:p>
    <w:p w14:paraId="4EB0A7DB">
      <w:pPr>
        <w:pStyle w:val="84"/>
        <w:numPr>
          <w:ilvl w:val="0"/>
          <w:numId w:val="8"/>
        </w:numPr>
        <w:rPr>
          <w:rFonts w:ascii="宋体" w:hAnsi="宋体" w:cs="宋体"/>
          <w:sz w:val="28"/>
          <w:szCs w:val="28"/>
        </w:rPr>
      </w:pPr>
      <w:r>
        <w:rPr>
          <w:rFonts w:hint="eastAsia" w:ascii="宋体" w:hAnsi="宋体" w:cs="宋体"/>
          <w:sz w:val="28"/>
          <w:szCs w:val="28"/>
        </w:rPr>
        <w:t>工程进度款支付审核</w:t>
      </w:r>
    </w:p>
    <w:p w14:paraId="6A245472">
      <w:pPr>
        <w:pStyle w:val="84"/>
        <w:numPr>
          <w:ilvl w:val="0"/>
          <w:numId w:val="8"/>
        </w:numPr>
        <w:rPr>
          <w:rFonts w:ascii="宋体" w:hAnsi="宋体" w:cs="宋体"/>
          <w:sz w:val="28"/>
          <w:szCs w:val="28"/>
        </w:rPr>
      </w:pPr>
      <w:r>
        <w:rPr>
          <w:rFonts w:hint="eastAsia" w:ascii="宋体" w:hAnsi="宋体" w:cs="宋体"/>
          <w:sz w:val="28"/>
          <w:szCs w:val="28"/>
        </w:rPr>
        <w:t>设计变更、现场签证费用审核</w:t>
      </w:r>
    </w:p>
    <w:p w14:paraId="0EC89C18">
      <w:pPr>
        <w:pStyle w:val="84"/>
        <w:numPr>
          <w:ilvl w:val="0"/>
          <w:numId w:val="8"/>
        </w:numPr>
        <w:rPr>
          <w:rFonts w:ascii="宋体" w:hAnsi="宋体" w:cs="宋体"/>
          <w:sz w:val="28"/>
          <w:szCs w:val="28"/>
        </w:rPr>
      </w:pPr>
      <w:r>
        <w:rPr>
          <w:rFonts w:hint="eastAsia" w:ascii="宋体" w:hAnsi="宋体" w:cs="宋体"/>
          <w:sz w:val="28"/>
          <w:szCs w:val="28"/>
        </w:rPr>
        <w:t>材料设备价格询价、认价</w:t>
      </w:r>
    </w:p>
    <w:p w14:paraId="4118EFCE">
      <w:pPr>
        <w:pStyle w:val="84"/>
        <w:numPr>
          <w:ilvl w:val="0"/>
          <w:numId w:val="8"/>
        </w:numPr>
        <w:rPr>
          <w:rFonts w:ascii="宋体" w:hAnsi="宋体" w:cs="宋体"/>
          <w:sz w:val="28"/>
          <w:szCs w:val="28"/>
        </w:rPr>
      </w:pPr>
      <w:r>
        <w:rPr>
          <w:rFonts w:hint="eastAsia" w:ascii="宋体" w:hAnsi="宋体" w:cs="宋体"/>
          <w:sz w:val="28"/>
          <w:szCs w:val="28"/>
        </w:rPr>
        <w:t>关键节点现场踏勘、隐蔽工程核查</w:t>
      </w:r>
    </w:p>
    <w:p w14:paraId="74B47651">
      <w:pPr>
        <w:pStyle w:val="84"/>
        <w:numPr>
          <w:ilvl w:val="0"/>
          <w:numId w:val="6"/>
        </w:numPr>
        <w:rPr>
          <w:rFonts w:ascii="宋体" w:hAnsi="宋体" w:cs="宋体"/>
          <w:sz w:val="28"/>
          <w:szCs w:val="28"/>
        </w:rPr>
      </w:pPr>
      <w:r>
        <w:rPr>
          <w:rFonts w:hint="eastAsia" w:ascii="宋体" w:hAnsi="宋体" w:cs="宋体"/>
          <w:sz w:val="28"/>
          <w:szCs w:val="28"/>
        </w:rPr>
        <w:t>竣工阶段造价服务</w:t>
      </w:r>
    </w:p>
    <w:p w14:paraId="4A2C0261">
      <w:pPr>
        <w:pStyle w:val="84"/>
        <w:numPr>
          <w:ilvl w:val="0"/>
          <w:numId w:val="9"/>
        </w:numPr>
        <w:rPr>
          <w:rFonts w:ascii="宋体" w:hAnsi="宋体" w:cs="宋体"/>
          <w:sz w:val="28"/>
          <w:szCs w:val="28"/>
        </w:rPr>
      </w:pPr>
      <w:r>
        <w:rPr>
          <w:rFonts w:hint="eastAsia" w:ascii="宋体" w:hAnsi="宋体" w:cs="宋体"/>
          <w:sz w:val="28"/>
          <w:szCs w:val="28"/>
        </w:rPr>
        <w:t>竣工结算审核并出具正式审核报告</w:t>
      </w:r>
    </w:p>
    <w:p w14:paraId="15640DF2">
      <w:pPr>
        <w:pStyle w:val="84"/>
        <w:numPr>
          <w:ilvl w:val="0"/>
          <w:numId w:val="9"/>
        </w:numPr>
        <w:rPr>
          <w:rFonts w:ascii="宋体" w:hAnsi="宋体" w:cs="宋体"/>
          <w:sz w:val="28"/>
          <w:szCs w:val="28"/>
        </w:rPr>
      </w:pPr>
      <w:r>
        <w:rPr>
          <w:rFonts w:hint="eastAsia" w:ascii="宋体" w:hAnsi="宋体" w:cs="宋体"/>
          <w:sz w:val="28"/>
          <w:szCs w:val="28"/>
        </w:rPr>
        <w:t>配合财政评审、审计部门审计</w:t>
      </w:r>
    </w:p>
    <w:p w14:paraId="3A77B410">
      <w:pPr>
        <w:pStyle w:val="84"/>
        <w:numPr>
          <w:ilvl w:val="0"/>
          <w:numId w:val="9"/>
        </w:numPr>
        <w:rPr>
          <w:rFonts w:ascii="宋体" w:hAnsi="宋体" w:cs="宋体"/>
          <w:sz w:val="28"/>
          <w:szCs w:val="28"/>
        </w:rPr>
      </w:pPr>
      <w:r>
        <w:rPr>
          <w:rFonts w:hint="eastAsia" w:ascii="宋体" w:hAnsi="宋体" w:cs="宋体"/>
          <w:sz w:val="28"/>
          <w:szCs w:val="28"/>
        </w:rPr>
        <w:t>提供造价总结分析报告</w:t>
      </w:r>
    </w:p>
    <w:p w14:paraId="1D4397AA">
      <w:pPr>
        <w:pStyle w:val="84"/>
        <w:numPr>
          <w:ilvl w:val="0"/>
          <w:numId w:val="6"/>
        </w:numPr>
        <w:rPr>
          <w:rFonts w:ascii="宋体" w:hAnsi="宋体" w:cs="宋体"/>
          <w:sz w:val="28"/>
          <w:szCs w:val="28"/>
        </w:rPr>
      </w:pPr>
      <w:r>
        <w:rPr>
          <w:rFonts w:hint="eastAsia" w:ascii="宋体" w:hAnsi="宋体" w:cs="宋体"/>
          <w:sz w:val="28"/>
          <w:szCs w:val="28"/>
        </w:rPr>
        <w:t>其他服务</w:t>
      </w:r>
    </w:p>
    <w:p w14:paraId="451E2408">
      <w:pPr>
        <w:pStyle w:val="84"/>
        <w:numPr>
          <w:ilvl w:val="3"/>
          <w:numId w:val="10"/>
        </w:numPr>
        <w:rPr>
          <w:rFonts w:ascii="宋体" w:hAnsi="宋体" w:cs="宋体"/>
          <w:sz w:val="28"/>
          <w:szCs w:val="28"/>
        </w:rPr>
      </w:pPr>
      <w:r>
        <w:rPr>
          <w:rFonts w:hint="eastAsia" w:ascii="宋体" w:hAnsi="宋体" w:cs="宋体"/>
          <w:sz w:val="28"/>
          <w:szCs w:val="28"/>
        </w:rPr>
        <w:t>提供造价政策、成本优化咨询建议</w:t>
      </w:r>
    </w:p>
    <w:p w14:paraId="3059277D">
      <w:pPr>
        <w:pStyle w:val="84"/>
        <w:numPr>
          <w:ilvl w:val="3"/>
          <w:numId w:val="10"/>
        </w:numPr>
        <w:rPr>
          <w:rFonts w:ascii="宋体" w:hAnsi="宋体" w:cs="宋体"/>
          <w:sz w:val="28"/>
          <w:szCs w:val="28"/>
        </w:rPr>
      </w:pPr>
      <w:r>
        <w:rPr>
          <w:rFonts w:hint="eastAsia" w:ascii="宋体" w:hAnsi="宋体" w:cs="宋体"/>
          <w:sz w:val="28"/>
          <w:szCs w:val="28"/>
        </w:rPr>
        <w:t>按要求参加相关会议、现场服务</w:t>
      </w:r>
    </w:p>
    <w:p w14:paraId="674CC56B">
      <w:pPr>
        <w:pStyle w:val="84"/>
        <w:numPr>
          <w:ilvl w:val="3"/>
          <w:numId w:val="10"/>
        </w:numPr>
        <w:rPr>
          <w:rFonts w:ascii="宋体" w:hAnsi="宋体" w:cs="宋体"/>
          <w:sz w:val="28"/>
          <w:szCs w:val="28"/>
        </w:rPr>
      </w:pPr>
      <w:r>
        <w:rPr>
          <w:rFonts w:hint="eastAsia" w:ascii="宋体" w:hAnsi="宋体" w:cs="宋体"/>
          <w:sz w:val="28"/>
          <w:szCs w:val="28"/>
        </w:rPr>
        <w:t>完整移交全套造价成果资料及电子底稿</w:t>
      </w:r>
    </w:p>
    <w:p w14:paraId="29035A71">
      <w:pPr>
        <w:pStyle w:val="84"/>
        <w:numPr>
          <w:ilvl w:val="0"/>
          <w:numId w:val="0"/>
        </w:numPr>
        <w:rPr>
          <w:rFonts w:hint="eastAsia" w:ascii="宋体" w:hAnsi="宋体" w:cs="宋体"/>
          <w:sz w:val="28"/>
          <w:szCs w:val="28"/>
        </w:rPr>
      </w:pPr>
      <w:r>
        <w:rPr>
          <w:rFonts w:hint="eastAsia" w:ascii="宋体" w:hAnsi="宋体" w:cs="宋体"/>
          <w:sz w:val="28"/>
          <w:szCs w:val="28"/>
        </w:rPr>
        <w:t>三、人员配备：</w:t>
      </w:r>
    </w:p>
    <w:p w14:paraId="29AB9AF5">
      <w:pPr>
        <w:pStyle w:val="84"/>
        <w:numPr>
          <w:ilvl w:val="0"/>
          <w:numId w:val="0"/>
        </w:numPr>
        <w:ind w:firstLine="282" w:firstLineChars="100"/>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一</w:t>
      </w:r>
      <w:r>
        <w:rPr>
          <w:rFonts w:hint="eastAsia" w:ascii="宋体" w:hAnsi="宋体" w:cs="宋体"/>
          <w:sz w:val="28"/>
          <w:szCs w:val="28"/>
          <w:lang w:eastAsia="zh-CN"/>
        </w:rPr>
        <w:t>）</w:t>
      </w:r>
      <w:r>
        <w:rPr>
          <w:rFonts w:hint="eastAsia" w:ascii="宋体" w:hAnsi="宋体" w:eastAsia="宋体" w:cs="宋体"/>
          <w:sz w:val="28"/>
          <w:szCs w:val="28"/>
        </w:rPr>
        <w:t xml:space="preserve">供应商须具备中华人民共和国有效的营业执照，并在人员、设备 </w:t>
      </w:r>
      <w:r>
        <w:rPr>
          <w:rFonts w:hint="eastAsia" w:ascii="宋体" w:hAnsi="宋体" w:eastAsia="宋体" w:cs="宋体"/>
          <w:spacing w:val="2"/>
          <w:sz w:val="28"/>
          <w:szCs w:val="28"/>
        </w:rPr>
        <w:t>、资金等方面具有相应的服务能力，成立专门项目组</w:t>
      </w:r>
      <w:r>
        <w:rPr>
          <w:rFonts w:hint="eastAsia" w:ascii="宋体" w:hAnsi="宋体" w:eastAsia="宋体" w:cs="宋体"/>
          <w:spacing w:val="1"/>
          <w:sz w:val="28"/>
          <w:szCs w:val="28"/>
        </w:rPr>
        <w:t>为</w:t>
      </w:r>
      <w:r>
        <w:rPr>
          <w:rFonts w:hint="eastAsia" w:ascii="宋体" w:hAnsi="宋体" w:eastAsia="宋体" w:cs="宋体"/>
          <w:spacing w:val="1"/>
          <w:sz w:val="28"/>
          <w:szCs w:val="28"/>
          <w:lang w:val="en-US" w:eastAsia="zh-CN"/>
        </w:rPr>
        <w:t>医院</w:t>
      </w:r>
      <w:r>
        <w:rPr>
          <w:rFonts w:hint="eastAsia" w:ascii="宋体" w:hAnsi="宋体" w:eastAsia="宋体" w:cs="宋体"/>
          <w:spacing w:val="1"/>
          <w:sz w:val="28"/>
          <w:szCs w:val="28"/>
        </w:rPr>
        <w:t>提供相关咨询</w:t>
      </w:r>
      <w:r>
        <w:rPr>
          <w:rFonts w:hint="eastAsia" w:ascii="宋体" w:hAnsi="宋体" w:eastAsia="宋体" w:cs="宋体"/>
          <w:spacing w:val="-2"/>
          <w:sz w:val="28"/>
          <w:szCs w:val="28"/>
        </w:rPr>
        <w:t>服务。</w:t>
      </w:r>
    </w:p>
    <w:p w14:paraId="299C00C6">
      <w:pPr>
        <w:pStyle w:val="105"/>
        <w:spacing w:before="4" w:line="356" w:lineRule="auto"/>
        <w:ind w:left="104" w:right="110" w:firstLine="390"/>
        <w:rPr>
          <w:rFonts w:hint="eastAsia" w:ascii="宋体" w:hAnsi="宋体" w:eastAsia="宋体" w:cs="宋体"/>
          <w:sz w:val="28"/>
          <w:szCs w:val="28"/>
        </w:rPr>
      </w:pPr>
      <w:r>
        <w:rPr>
          <w:rFonts w:hint="eastAsia" w:cs="宋体"/>
          <w:spacing w:val="1"/>
          <w:sz w:val="28"/>
          <w:szCs w:val="28"/>
          <w:lang w:eastAsia="zh-CN"/>
        </w:rPr>
        <w:t>（</w:t>
      </w:r>
      <w:r>
        <w:rPr>
          <w:rFonts w:hint="eastAsia" w:cs="宋体"/>
          <w:spacing w:val="1"/>
          <w:sz w:val="28"/>
          <w:szCs w:val="28"/>
          <w:lang w:val="en-US" w:eastAsia="zh-CN"/>
        </w:rPr>
        <w:t>二</w:t>
      </w:r>
      <w:r>
        <w:rPr>
          <w:rFonts w:hint="eastAsia" w:cs="宋体"/>
          <w:spacing w:val="1"/>
          <w:sz w:val="28"/>
          <w:szCs w:val="28"/>
          <w:lang w:eastAsia="zh-CN"/>
        </w:rPr>
        <w:t>）</w:t>
      </w:r>
      <w:r>
        <w:rPr>
          <w:rFonts w:hint="eastAsia" w:ascii="宋体" w:hAnsi="宋体" w:eastAsia="宋体" w:cs="宋体"/>
          <w:spacing w:val="1"/>
          <w:sz w:val="28"/>
          <w:szCs w:val="28"/>
        </w:rPr>
        <w:t>项目组应包括项目负责人、一级注册造价工程师和造价员。项目负</w:t>
      </w:r>
      <w:r>
        <w:rPr>
          <w:rFonts w:hint="eastAsia" w:ascii="宋体" w:hAnsi="宋体" w:eastAsia="宋体" w:cs="宋体"/>
          <w:spacing w:val="2"/>
          <w:sz w:val="28"/>
          <w:szCs w:val="28"/>
        </w:rPr>
        <w:t>责人应由实践工作经验丰富的一级注册造价工程师担</w:t>
      </w:r>
      <w:r>
        <w:rPr>
          <w:rFonts w:hint="eastAsia" w:ascii="宋体" w:hAnsi="宋体" w:eastAsia="宋体" w:cs="宋体"/>
          <w:spacing w:val="1"/>
          <w:sz w:val="28"/>
          <w:szCs w:val="28"/>
        </w:rPr>
        <w:t>任。项目组应有一级注册造价工程师（土木建筑工程专业）至少两人、一级注册造价</w:t>
      </w:r>
      <w:r>
        <w:rPr>
          <w:rFonts w:hint="eastAsia" w:ascii="宋体" w:hAnsi="宋体" w:eastAsia="宋体" w:cs="宋体"/>
          <w:sz w:val="28"/>
          <w:szCs w:val="28"/>
        </w:rPr>
        <w:t>工程师 (</w:t>
      </w:r>
      <w:r>
        <w:rPr>
          <w:rFonts w:hint="eastAsia" w:ascii="宋体" w:hAnsi="宋体" w:eastAsia="宋体" w:cs="宋体"/>
          <w:spacing w:val="1"/>
          <w:sz w:val="28"/>
          <w:szCs w:val="28"/>
        </w:rPr>
        <w:t>安装专业）至少一人，且须在本单位注册。</w:t>
      </w:r>
    </w:p>
    <w:p w14:paraId="5355A0CE">
      <w:pPr>
        <w:pStyle w:val="105"/>
        <w:spacing w:line="373" w:lineRule="auto"/>
        <w:ind w:left="100" w:right="116" w:firstLine="390"/>
        <w:jc w:val="both"/>
        <w:rPr>
          <w:rFonts w:hint="eastAsia" w:ascii="宋体" w:hAnsi="宋体" w:eastAsia="宋体" w:cs="宋体"/>
          <w:sz w:val="28"/>
          <w:szCs w:val="28"/>
        </w:rPr>
      </w:pPr>
      <w:r>
        <w:rPr>
          <w:rFonts w:hint="eastAsia" w:ascii="宋体" w:hAnsi="宋体" w:eastAsia="宋体" w:cs="宋体"/>
          <w:spacing w:val="1"/>
          <w:sz w:val="28"/>
          <w:szCs w:val="28"/>
        </w:rPr>
        <w:t>项目部所有人员必须是本单位的在职人员（不包含退休返聘人员</w:t>
      </w:r>
      <w:r>
        <w:rPr>
          <w:rFonts w:hint="eastAsia" w:ascii="宋体" w:hAnsi="宋体" w:eastAsia="宋体" w:cs="宋体"/>
          <w:spacing w:val="7"/>
          <w:sz w:val="28"/>
          <w:szCs w:val="28"/>
        </w:rPr>
        <w:t>），</w:t>
      </w:r>
      <w:r>
        <w:rPr>
          <w:rFonts w:hint="eastAsia" w:ascii="宋体" w:hAnsi="宋体" w:eastAsia="宋体" w:cs="宋体"/>
          <w:spacing w:val="1"/>
          <w:sz w:val="28"/>
          <w:szCs w:val="28"/>
        </w:rPr>
        <w:t>且必须为实际到场服务人员，并须提供以下材料复印件加盖公章</w:t>
      </w:r>
      <w:r>
        <w:rPr>
          <w:rFonts w:hint="eastAsia" w:ascii="宋体" w:hAnsi="宋体" w:eastAsia="宋体" w:cs="宋体"/>
          <w:b/>
          <w:bCs/>
          <w:spacing w:val="1"/>
          <w:sz w:val="28"/>
          <w:szCs w:val="28"/>
        </w:rPr>
        <w:t>（未提供</w:t>
      </w:r>
      <w:r>
        <w:rPr>
          <w:rFonts w:hint="eastAsia" w:ascii="宋体" w:hAnsi="宋体" w:eastAsia="宋体" w:cs="宋体"/>
          <w:b/>
          <w:bCs/>
          <w:spacing w:val="-1"/>
          <w:sz w:val="28"/>
          <w:szCs w:val="28"/>
        </w:rPr>
        <w:t>或提供不全的按无效报价处理）</w:t>
      </w:r>
      <w:r>
        <w:rPr>
          <w:rFonts w:hint="eastAsia" w:ascii="宋体" w:hAnsi="宋体" w:eastAsia="宋体" w:cs="宋体"/>
          <w:spacing w:val="-1"/>
          <w:sz w:val="28"/>
          <w:szCs w:val="28"/>
        </w:rPr>
        <w:t>：</w:t>
      </w:r>
    </w:p>
    <w:p w14:paraId="47756DD9">
      <w:pPr>
        <w:pStyle w:val="105"/>
        <w:spacing w:before="1" w:line="209" w:lineRule="auto"/>
        <w:ind w:left="495"/>
        <w:rPr>
          <w:rFonts w:hint="eastAsia" w:ascii="宋体" w:hAnsi="宋体" w:eastAsia="宋体" w:cs="宋体"/>
          <w:sz w:val="28"/>
          <w:szCs w:val="28"/>
        </w:rPr>
      </w:pPr>
      <w:r>
        <w:rPr>
          <w:rFonts w:hint="eastAsia" w:cs="宋体"/>
          <w:spacing w:val="1"/>
          <w:sz w:val="28"/>
          <w:szCs w:val="28"/>
          <w:lang w:val="en-US" w:eastAsia="zh-CN"/>
        </w:rPr>
        <w:t>1、</w:t>
      </w:r>
      <w:r>
        <w:rPr>
          <w:rFonts w:hint="eastAsia" w:ascii="宋体" w:hAnsi="宋体" w:eastAsia="宋体" w:cs="宋体"/>
          <w:spacing w:val="1"/>
          <w:sz w:val="28"/>
          <w:szCs w:val="28"/>
        </w:rPr>
        <w:t>项目部注册造价工程师的资格证书。</w:t>
      </w:r>
    </w:p>
    <w:p w14:paraId="33BB4A72">
      <w:pPr>
        <w:pStyle w:val="105"/>
        <w:spacing w:before="129" w:line="211" w:lineRule="auto"/>
        <w:ind w:left="495"/>
        <w:rPr>
          <w:rFonts w:hint="eastAsia" w:ascii="宋体" w:hAnsi="宋体" w:eastAsia="宋体" w:cs="宋体"/>
          <w:sz w:val="28"/>
          <w:szCs w:val="28"/>
        </w:rPr>
      </w:pPr>
      <w:r>
        <w:rPr>
          <w:rFonts w:hint="eastAsia" w:cs="宋体"/>
          <w:sz w:val="28"/>
          <w:szCs w:val="28"/>
          <w:lang w:val="en-US" w:eastAsia="zh-CN"/>
        </w:rPr>
        <w:t>2、</w:t>
      </w:r>
      <w:r>
        <w:rPr>
          <w:rFonts w:hint="eastAsia" w:ascii="宋体" w:hAnsi="宋体" w:eastAsia="宋体" w:cs="宋体"/>
          <w:sz w:val="28"/>
          <w:szCs w:val="28"/>
        </w:rPr>
        <w:t>项目部全体人员的身份证。</w:t>
      </w:r>
    </w:p>
    <w:p w14:paraId="25293D7E">
      <w:pPr>
        <w:pStyle w:val="105"/>
        <w:spacing w:before="127" w:line="316" w:lineRule="auto"/>
        <w:ind w:left="106" w:right="250" w:firstLine="388"/>
        <w:rPr>
          <w:rFonts w:hint="eastAsia" w:ascii="宋体" w:hAnsi="宋体" w:eastAsia="宋体" w:cs="宋体"/>
          <w:sz w:val="28"/>
          <w:szCs w:val="28"/>
        </w:rPr>
      </w:pPr>
      <w:r>
        <w:rPr>
          <w:rFonts w:hint="eastAsia" w:cs="宋体"/>
          <w:spacing w:val="1"/>
          <w:sz w:val="28"/>
          <w:szCs w:val="28"/>
          <w:lang w:val="en-US" w:eastAsia="zh-CN"/>
        </w:rPr>
        <w:t>3、</w:t>
      </w:r>
      <w:r>
        <w:rPr>
          <w:rFonts w:hint="eastAsia" w:ascii="宋体" w:hAnsi="宋体" w:eastAsia="宋体" w:cs="宋体"/>
          <w:spacing w:val="1"/>
          <w:sz w:val="28"/>
          <w:szCs w:val="28"/>
        </w:rPr>
        <w:t>拟派项目部全体人员须提供报价截止时间之前6个月内至少连续3个月的社会保险缴费记录材料，主要包括以下三种情况之一：</w:t>
      </w:r>
    </w:p>
    <w:p w14:paraId="632D5FD2">
      <w:pPr>
        <w:pStyle w:val="105"/>
        <w:spacing w:before="1" w:line="210" w:lineRule="auto"/>
        <w:ind w:left="482"/>
        <w:rPr>
          <w:rFonts w:hint="eastAsia" w:ascii="宋体" w:hAnsi="宋体" w:eastAsia="宋体" w:cs="宋体"/>
          <w:sz w:val="28"/>
          <w:szCs w:val="28"/>
        </w:rPr>
      </w:pPr>
      <w:r>
        <w:rPr>
          <w:rFonts w:hint="eastAsia" w:cs="宋体"/>
          <w:spacing w:val="1"/>
          <w:sz w:val="28"/>
          <w:szCs w:val="28"/>
          <w:lang w:eastAsia="zh-CN"/>
        </w:rPr>
        <w:t>（</w:t>
      </w:r>
      <w:r>
        <w:rPr>
          <w:rFonts w:hint="eastAsia" w:cs="宋体"/>
          <w:spacing w:val="1"/>
          <w:sz w:val="28"/>
          <w:szCs w:val="28"/>
          <w:lang w:val="en-US" w:eastAsia="zh-CN"/>
        </w:rPr>
        <w:t>1</w:t>
      </w:r>
      <w:r>
        <w:rPr>
          <w:rFonts w:hint="eastAsia" w:cs="宋体"/>
          <w:spacing w:val="1"/>
          <w:sz w:val="28"/>
          <w:szCs w:val="28"/>
          <w:lang w:eastAsia="zh-CN"/>
        </w:rPr>
        <w:t>）</w:t>
      </w:r>
      <w:r>
        <w:rPr>
          <w:rFonts w:hint="eastAsia" w:ascii="宋体" w:hAnsi="宋体" w:eastAsia="宋体" w:cs="宋体"/>
          <w:spacing w:val="1"/>
          <w:sz w:val="28"/>
          <w:szCs w:val="28"/>
        </w:rPr>
        <w:t>养老保险个人账户对账单。</w:t>
      </w:r>
    </w:p>
    <w:p w14:paraId="062AF5B7">
      <w:pPr>
        <w:pStyle w:val="105"/>
        <w:spacing w:before="128" w:line="210" w:lineRule="auto"/>
        <w:ind w:left="500"/>
        <w:rPr>
          <w:rFonts w:hint="eastAsia" w:ascii="宋体" w:hAnsi="宋体" w:eastAsia="宋体" w:cs="宋体"/>
          <w:spacing w:val="2"/>
          <w:sz w:val="28"/>
          <w:szCs w:val="28"/>
        </w:rPr>
      </w:pPr>
      <w:r>
        <w:rPr>
          <w:rFonts w:hint="eastAsia" w:cs="宋体"/>
          <w:spacing w:val="2"/>
          <w:sz w:val="28"/>
          <w:szCs w:val="28"/>
          <w:lang w:eastAsia="zh-CN"/>
        </w:rPr>
        <w:t>（</w:t>
      </w:r>
      <w:r>
        <w:rPr>
          <w:rFonts w:hint="eastAsia" w:cs="宋体"/>
          <w:spacing w:val="2"/>
          <w:sz w:val="28"/>
          <w:szCs w:val="28"/>
          <w:lang w:val="en-US" w:eastAsia="zh-CN"/>
        </w:rPr>
        <w:t>2</w:t>
      </w:r>
      <w:r>
        <w:rPr>
          <w:rFonts w:hint="eastAsia" w:cs="宋体"/>
          <w:spacing w:val="2"/>
          <w:sz w:val="28"/>
          <w:szCs w:val="28"/>
          <w:lang w:eastAsia="zh-CN"/>
        </w:rPr>
        <w:t>）</w:t>
      </w:r>
      <w:r>
        <w:rPr>
          <w:rFonts w:hint="eastAsia" w:ascii="宋体" w:hAnsi="宋体" w:eastAsia="宋体" w:cs="宋体"/>
          <w:spacing w:val="2"/>
          <w:sz w:val="28"/>
          <w:szCs w:val="28"/>
        </w:rPr>
        <w:t>社会保险缴费管理部门出示的加盖公章的该社会保险缴费明细单</w:t>
      </w:r>
    </w:p>
    <w:p w14:paraId="59DC6E02">
      <w:pPr>
        <w:pStyle w:val="105"/>
        <w:spacing w:before="134" w:line="352" w:lineRule="auto"/>
        <w:ind w:left="107" w:right="110" w:firstLine="384"/>
        <w:rPr>
          <w:rFonts w:hint="eastAsia" w:ascii="宋体" w:hAnsi="宋体" w:eastAsia="宋体" w:cs="宋体"/>
          <w:sz w:val="28"/>
          <w:szCs w:val="28"/>
        </w:rPr>
      </w:pPr>
      <w:r>
        <w:rPr>
          <w:rFonts w:hint="eastAsia" w:cs="宋体"/>
          <w:spacing w:val="1"/>
          <w:sz w:val="28"/>
          <w:szCs w:val="28"/>
          <w:lang w:eastAsia="zh-CN"/>
        </w:rPr>
        <w:t>（</w:t>
      </w:r>
      <w:r>
        <w:rPr>
          <w:rFonts w:hint="eastAsia" w:cs="宋体"/>
          <w:spacing w:val="1"/>
          <w:sz w:val="28"/>
          <w:szCs w:val="28"/>
          <w:lang w:val="en-US" w:eastAsia="zh-CN"/>
        </w:rPr>
        <w:t>3</w:t>
      </w:r>
      <w:r>
        <w:rPr>
          <w:rFonts w:hint="eastAsia" w:cs="宋体"/>
          <w:spacing w:val="1"/>
          <w:sz w:val="28"/>
          <w:szCs w:val="28"/>
          <w:lang w:eastAsia="zh-CN"/>
        </w:rPr>
        <w:t>）</w:t>
      </w:r>
      <w:r>
        <w:rPr>
          <w:rFonts w:hint="eastAsia" w:ascii="宋体" w:hAnsi="宋体" w:eastAsia="宋体" w:cs="宋体"/>
          <w:spacing w:val="1"/>
          <w:sz w:val="28"/>
          <w:szCs w:val="28"/>
        </w:rPr>
        <w:t>社会保险缴费管理部门政务网站缴纳信息查询结果打印件（提供</w:t>
      </w:r>
      <w:r>
        <w:rPr>
          <w:rFonts w:hint="eastAsia" w:ascii="宋体" w:hAnsi="宋体" w:eastAsia="宋体" w:cs="宋体"/>
          <w:spacing w:val="2"/>
          <w:sz w:val="28"/>
          <w:szCs w:val="28"/>
        </w:rPr>
        <w:t>该政务网站详细查询网址，该网址能够查询所</w:t>
      </w:r>
      <w:r>
        <w:rPr>
          <w:rFonts w:hint="eastAsia" w:ascii="宋体" w:hAnsi="宋体" w:eastAsia="宋体" w:cs="宋体"/>
          <w:spacing w:val="1"/>
          <w:sz w:val="28"/>
          <w:szCs w:val="28"/>
        </w:rPr>
        <w:t>提供缴纳社会保险全部信息</w:t>
      </w:r>
      <w:r>
        <w:rPr>
          <w:rFonts w:hint="eastAsia" w:ascii="宋体" w:hAnsi="宋体" w:eastAsia="宋体" w:cs="宋体"/>
          <w:sz w:val="28"/>
          <w:szCs w:val="28"/>
        </w:rPr>
        <w:t xml:space="preserve"> </w:t>
      </w:r>
      <w:r>
        <w:rPr>
          <w:rFonts w:hint="eastAsia" w:ascii="宋体" w:hAnsi="宋体" w:eastAsia="宋体" w:cs="宋体"/>
          <w:spacing w:val="1"/>
          <w:sz w:val="28"/>
          <w:szCs w:val="28"/>
        </w:rPr>
        <w:t>；若查询不到或信息不全的，将不被认可）。</w:t>
      </w:r>
    </w:p>
    <w:p w14:paraId="63767C86">
      <w:pPr>
        <w:pStyle w:val="105"/>
        <w:spacing w:before="4" w:line="356" w:lineRule="auto"/>
        <w:ind w:left="103" w:right="110" w:firstLine="391"/>
        <w:rPr>
          <w:rFonts w:hint="eastAsia" w:ascii="宋体" w:hAnsi="宋体" w:eastAsia="宋体" w:cs="宋体"/>
          <w:sz w:val="28"/>
          <w:szCs w:val="28"/>
        </w:rPr>
      </w:pPr>
      <w:r>
        <w:rPr>
          <w:rFonts w:hint="eastAsia" w:cs="宋体"/>
          <w:spacing w:val="1"/>
          <w:sz w:val="28"/>
          <w:szCs w:val="28"/>
          <w:lang w:val="en-US" w:eastAsia="zh-CN"/>
        </w:rPr>
        <w:t>4</w:t>
      </w:r>
      <w:r>
        <w:rPr>
          <w:rFonts w:hint="eastAsia" w:cs="宋体"/>
          <w:spacing w:val="1"/>
          <w:sz w:val="28"/>
          <w:szCs w:val="28"/>
          <w:lang w:eastAsia="zh-CN"/>
        </w:rPr>
        <w:t>、</w:t>
      </w:r>
      <w:r>
        <w:rPr>
          <w:rFonts w:hint="eastAsia" w:ascii="宋体" w:hAnsi="宋体" w:eastAsia="宋体" w:cs="宋体"/>
          <w:spacing w:val="1"/>
          <w:sz w:val="28"/>
          <w:szCs w:val="28"/>
        </w:rPr>
        <w:t>拟派项目组人员必须在其执业资格范围内执业，项目实施期间未经</w:t>
      </w:r>
      <w:r>
        <w:rPr>
          <w:rFonts w:hint="eastAsia" w:ascii="宋体" w:hAnsi="宋体" w:eastAsia="宋体" w:cs="宋体"/>
          <w:spacing w:val="2"/>
          <w:sz w:val="28"/>
          <w:szCs w:val="28"/>
        </w:rPr>
        <w:t>采购人同意项目部成员不得更换。当部分咨询人员因工</w:t>
      </w:r>
      <w:r>
        <w:rPr>
          <w:rFonts w:hint="eastAsia" w:ascii="宋体" w:hAnsi="宋体" w:eastAsia="宋体" w:cs="宋体"/>
          <w:spacing w:val="1"/>
          <w:sz w:val="28"/>
          <w:szCs w:val="28"/>
        </w:rPr>
        <w:t>作经验不足或违反</w:t>
      </w:r>
      <w:r>
        <w:rPr>
          <w:rFonts w:hint="eastAsia" w:ascii="宋体" w:hAnsi="宋体" w:eastAsia="宋体" w:cs="宋体"/>
          <w:spacing w:val="2"/>
          <w:sz w:val="28"/>
          <w:szCs w:val="28"/>
        </w:rPr>
        <w:t>服务合同约定不能胜任本项目工作时，采购人有权要求</w:t>
      </w:r>
      <w:r>
        <w:rPr>
          <w:rFonts w:hint="eastAsia" w:ascii="宋体" w:hAnsi="宋体" w:eastAsia="宋体" w:cs="宋体"/>
          <w:spacing w:val="1"/>
          <w:sz w:val="28"/>
          <w:szCs w:val="28"/>
        </w:rPr>
        <w:t>成交供应商无条件更换项目部人员直至采购人满意认可为止。</w:t>
      </w:r>
    </w:p>
    <w:p w14:paraId="41F30F23">
      <w:pPr>
        <w:pStyle w:val="105"/>
        <w:spacing w:before="74" w:line="211" w:lineRule="auto"/>
        <w:ind w:left="111"/>
        <w:rPr>
          <w:rFonts w:hint="eastAsia" w:ascii="宋体" w:hAnsi="宋体" w:eastAsia="宋体" w:cs="宋体"/>
          <w:sz w:val="28"/>
          <w:szCs w:val="28"/>
        </w:rPr>
      </w:pPr>
      <w:r>
        <w:rPr>
          <w:rFonts w:hint="eastAsia" w:ascii="宋体" w:hAnsi="宋体" w:eastAsia="宋体" w:cs="宋体"/>
          <w:spacing w:val="-1"/>
          <w:sz w:val="28"/>
          <w:szCs w:val="28"/>
          <w:lang w:val="en-US" w:eastAsia="zh-CN"/>
        </w:rPr>
        <w:t>四、</w:t>
      </w:r>
      <w:r>
        <w:rPr>
          <w:rFonts w:hint="eastAsia" w:ascii="宋体" w:hAnsi="宋体" w:eastAsia="宋体" w:cs="宋体"/>
          <w:spacing w:val="-1"/>
          <w:sz w:val="28"/>
          <w:szCs w:val="28"/>
        </w:rPr>
        <w:t>服务标准要求</w:t>
      </w:r>
    </w:p>
    <w:p w14:paraId="69AD3923">
      <w:pPr>
        <w:pStyle w:val="105"/>
        <w:spacing w:before="127" w:line="316" w:lineRule="auto"/>
        <w:ind w:left="104" w:right="180" w:firstLine="390"/>
        <w:rPr>
          <w:rFonts w:hint="eastAsia" w:ascii="宋体" w:hAnsi="宋体" w:eastAsia="宋体" w:cs="宋体"/>
          <w:sz w:val="28"/>
          <w:szCs w:val="28"/>
        </w:rPr>
      </w:pPr>
      <w:r>
        <w:rPr>
          <w:rFonts w:hint="eastAsia" w:ascii="宋体" w:hAnsi="宋体" w:eastAsia="宋体" w:cs="宋体"/>
          <w:spacing w:val="1"/>
          <w:sz w:val="28"/>
          <w:szCs w:val="28"/>
        </w:rPr>
        <w:t>（</w:t>
      </w:r>
      <w:r>
        <w:rPr>
          <w:rFonts w:hint="eastAsia" w:cs="宋体"/>
          <w:spacing w:val="1"/>
          <w:sz w:val="28"/>
          <w:szCs w:val="28"/>
          <w:lang w:val="en-US" w:eastAsia="zh-CN"/>
        </w:rPr>
        <w:t>一</w:t>
      </w:r>
      <w:r>
        <w:rPr>
          <w:rFonts w:hint="eastAsia" w:ascii="宋体" w:hAnsi="宋体" w:eastAsia="宋体" w:cs="宋体"/>
          <w:spacing w:val="1"/>
          <w:sz w:val="28"/>
          <w:szCs w:val="28"/>
        </w:rPr>
        <w:t>）出具成果时间：工程量清单及控制价或预算审核于收到相关资</w:t>
      </w:r>
      <w:r>
        <w:rPr>
          <w:rFonts w:hint="eastAsia" w:ascii="宋体" w:hAnsi="宋体" w:eastAsia="宋体" w:cs="宋体"/>
          <w:spacing w:val="2"/>
          <w:sz w:val="28"/>
          <w:szCs w:val="28"/>
        </w:rPr>
        <w:t>料后</w:t>
      </w:r>
      <w:r>
        <w:rPr>
          <w:rFonts w:hint="eastAsia" w:cs="宋体"/>
          <w:spacing w:val="2"/>
          <w:sz w:val="28"/>
          <w:szCs w:val="28"/>
          <w:lang w:val="en-US" w:eastAsia="zh-CN"/>
        </w:rPr>
        <w:t>5</w:t>
      </w:r>
      <w:r>
        <w:rPr>
          <w:rFonts w:hint="eastAsia" w:ascii="宋体" w:hAnsi="宋体" w:eastAsia="宋体" w:cs="宋体"/>
          <w:spacing w:val="2"/>
          <w:sz w:val="28"/>
          <w:szCs w:val="28"/>
        </w:rPr>
        <w:t>个工作日内；工程形象进度报量审核于收到相</w:t>
      </w:r>
      <w:r>
        <w:rPr>
          <w:rFonts w:hint="eastAsia" w:ascii="宋体" w:hAnsi="宋体" w:eastAsia="宋体" w:cs="宋体"/>
          <w:spacing w:val="1"/>
          <w:sz w:val="28"/>
          <w:szCs w:val="28"/>
        </w:rPr>
        <w:t>关资料后5个工作日内；工程的结算审核在收齐结算资料后</w:t>
      </w:r>
      <w:r>
        <w:rPr>
          <w:rFonts w:hint="eastAsia" w:ascii="宋体" w:hAnsi="宋体" w:eastAsia="宋体" w:cs="宋体"/>
          <w:spacing w:val="-18"/>
          <w:sz w:val="28"/>
          <w:szCs w:val="28"/>
        </w:rPr>
        <w:t xml:space="preserve"> </w:t>
      </w:r>
      <w:r>
        <w:rPr>
          <w:rFonts w:hint="eastAsia" w:cs="宋体"/>
          <w:spacing w:val="1"/>
          <w:sz w:val="28"/>
          <w:szCs w:val="28"/>
          <w:lang w:val="en-US" w:eastAsia="zh-CN"/>
        </w:rPr>
        <w:t>20</w:t>
      </w:r>
      <w:r>
        <w:rPr>
          <w:rFonts w:hint="eastAsia" w:ascii="宋体" w:hAnsi="宋体" w:eastAsia="宋体" w:cs="宋体"/>
          <w:spacing w:val="1"/>
          <w:sz w:val="28"/>
          <w:szCs w:val="28"/>
        </w:rPr>
        <w:t>个工作日内审结。</w:t>
      </w:r>
    </w:p>
    <w:p w14:paraId="33BA5611">
      <w:pPr>
        <w:pStyle w:val="105"/>
        <w:spacing w:line="342" w:lineRule="auto"/>
        <w:ind w:left="107" w:right="180" w:firstLine="387"/>
        <w:rPr>
          <w:rFonts w:hint="eastAsia" w:ascii="宋体" w:hAnsi="宋体" w:eastAsia="宋体" w:cs="宋体"/>
          <w:sz w:val="28"/>
          <w:szCs w:val="28"/>
        </w:rPr>
      </w:pPr>
      <w:r>
        <w:rPr>
          <w:rFonts w:hint="eastAsia" w:ascii="宋体" w:hAnsi="宋体" w:eastAsia="宋体" w:cs="宋体"/>
          <w:spacing w:val="1"/>
          <w:sz w:val="28"/>
          <w:szCs w:val="28"/>
        </w:rPr>
        <w:t>（</w:t>
      </w:r>
      <w:r>
        <w:rPr>
          <w:rFonts w:hint="eastAsia" w:cs="宋体"/>
          <w:spacing w:val="1"/>
          <w:sz w:val="28"/>
          <w:szCs w:val="28"/>
          <w:lang w:val="en-US" w:eastAsia="zh-CN"/>
        </w:rPr>
        <w:t>二</w:t>
      </w:r>
      <w:r>
        <w:rPr>
          <w:rFonts w:hint="eastAsia" w:ascii="宋体" w:hAnsi="宋体" w:eastAsia="宋体" w:cs="宋体"/>
          <w:spacing w:val="1"/>
          <w:sz w:val="28"/>
          <w:szCs w:val="28"/>
        </w:rPr>
        <w:t>）需跟踪服务的项目，成交供应商应及时按照采购人要求安排相关审计人员到工地现场提供跟踪审计服务。</w:t>
      </w:r>
    </w:p>
    <w:p w14:paraId="0B87535C">
      <w:pPr>
        <w:pStyle w:val="105"/>
        <w:numPr>
          <w:ilvl w:val="0"/>
          <w:numId w:val="0"/>
        </w:numPr>
        <w:spacing w:before="128" w:line="210" w:lineRule="auto"/>
        <w:ind w:leftChars="0"/>
        <w:rPr>
          <w:b/>
          <w:bCs/>
          <w:spacing w:val="-1"/>
        </w:rPr>
      </w:pPr>
    </w:p>
    <w:p w14:paraId="48B10F69">
      <w:pPr>
        <w:pStyle w:val="31"/>
        <w:rPr>
          <w:kern w:val="0"/>
          <w:sz w:val="28"/>
          <w:szCs w:val="28"/>
        </w:rPr>
      </w:pPr>
      <w:r>
        <w:rPr>
          <w:rFonts w:hint="eastAsia"/>
          <w:kern w:val="0"/>
          <w:sz w:val="28"/>
          <w:szCs w:val="28"/>
          <w:lang w:val="en-US" w:eastAsia="zh-CN"/>
        </w:rPr>
        <w:t>五</w:t>
      </w:r>
      <w:r>
        <w:rPr>
          <w:rFonts w:hint="eastAsia"/>
          <w:kern w:val="0"/>
          <w:sz w:val="28"/>
          <w:szCs w:val="28"/>
        </w:rPr>
        <w:t>、费率标准：</w:t>
      </w:r>
    </w:p>
    <w:p w14:paraId="4BA8F8CC">
      <w:pPr>
        <w:pStyle w:val="31"/>
        <w:spacing w:after="0" w:line="240" w:lineRule="auto"/>
        <w:rPr>
          <w:kern w:val="0"/>
          <w:sz w:val="28"/>
          <w:szCs w:val="28"/>
        </w:rPr>
      </w:pPr>
      <w:r>
        <w:rPr>
          <w:rFonts w:hint="eastAsia" w:ascii="宋体" w:hAnsi="宋体" w:eastAsia="宋体" w:cs="宋体"/>
          <w:spacing w:val="1"/>
          <w:sz w:val="28"/>
          <w:szCs w:val="28"/>
        </w:rPr>
        <w:t>（</w:t>
      </w:r>
      <w:r>
        <w:rPr>
          <w:rFonts w:hint="eastAsia" w:cs="宋体"/>
          <w:spacing w:val="1"/>
          <w:sz w:val="28"/>
          <w:szCs w:val="28"/>
          <w:lang w:val="en-US" w:eastAsia="zh-CN"/>
        </w:rPr>
        <w:t>一</w:t>
      </w:r>
      <w:r>
        <w:rPr>
          <w:rFonts w:hint="eastAsia" w:ascii="宋体" w:hAnsi="宋体" w:eastAsia="宋体" w:cs="宋体"/>
          <w:spacing w:val="1"/>
          <w:sz w:val="28"/>
          <w:szCs w:val="28"/>
        </w:rPr>
        <w:t>）</w:t>
      </w:r>
      <w:r>
        <w:rPr>
          <w:rFonts w:hint="eastAsia"/>
          <w:kern w:val="0"/>
          <w:sz w:val="28"/>
          <w:szCs w:val="28"/>
        </w:rPr>
        <w:t>项目金额100万元以下的项目分别执行工程量清单及控制价、跟踪及结算审计、全过程造价控制（含预结算）的中标费率；</w:t>
      </w:r>
      <w:bookmarkStart w:id="4" w:name="_GoBack"/>
      <w:bookmarkEnd w:id="4"/>
    </w:p>
    <w:p w14:paraId="2C5D9928">
      <w:pPr>
        <w:pStyle w:val="31"/>
        <w:spacing w:after="0" w:line="360" w:lineRule="auto"/>
        <w:rPr>
          <w:kern w:val="0"/>
          <w:sz w:val="28"/>
          <w:szCs w:val="28"/>
        </w:rPr>
      </w:pPr>
      <w:r>
        <w:rPr>
          <w:rFonts w:hint="eastAsia" w:ascii="宋体" w:hAnsi="宋体" w:eastAsia="宋体" w:cs="宋体"/>
          <w:spacing w:val="1"/>
          <w:sz w:val="28"/>
          <w:szCs w:val="28"/>
        </w:rPr>
        <w:t>（</w:t>
      </w:r>
      <w:r>
        <w:rPr>
          <w:rFonts w:hint="eastAsia" w:cs="宋体"/>
          <w:spacing w:val="1"/>
          <w:sz w:val="28"/>
          <w:szCs w:val="28"/>
          <w:lang w:val="en-US" w:eastAsia="zh-CN"/>
        </w:rPr>
        <w:t>二</w:t>
      </w:r>
      <w:r>
        <w:rPr>
          <w:rFonts w:hint="eastAsia" w:ascii="宋体" w:hAnsi="宋体" w:eastAsia="宋体" w:cs="宋体"/>
          <w:spacing w:val="1"/>
          <w:sz w:val="28"/>
          <w:szCs w:val="28"/>
        </w:rPr>
        <w:t>）</w:t>
      </w:r>
      <w:r>
        <w:rPr>
          <w:rFonts w:hint="eastAsia"/>
          <w:kern w:val="0"/>
          <w:sz w:val="28"/>
          <w:szCs w:val="28"/>
        </w:rPr>
        <w:t>项目金额100万元以上的项目，费率在中标费率的基础上采取递减的方式，即项目金额在100万元以上的基础上每增加200万元，整体费率下降0.1‰；</w:t>
      </w:r>
    </w:p>
    <w:p w14:paraId="1DC94E5A">
      <w:pPr>
        <w:pStyle w:val="31"/>
        <w:spacing w:after="0" w:line="360" w:lineRule="auto"/>
        <w:rPr>
          <w:kern w:val="0"/>
          <w:sz w:val="28"/>
          <w:szCs w:val="28"/>
        </w:rPr>
      </w:pPr>
      <w:r>
        <w:rPr>
          <w:rFonts w:hint="eastAsia" w:ascii="宋体" w:hAnsi="宋体" w:eastAsia="宋体" w:cs="宋体"/>
          <w:spacing w:val="1"/>
          <w:sz w:val="28"/>
          <w:szCs w:val="28"/>
        </w:rPr>
        <w:t>（</w:t>
      </w:r>
      <w:r>
        <w:rPr>
          <w:rFonts w:hint="eastAsia" w:cs="宋体"/>
          <w:spacing w:val="1"/>
          <w:sz w:val="28"/>
          <w:szCs w:val="28"/>
          <w:lang w:val="en-US" w:eastAsia="zh-CN"/>
        </w:rPr>
        <w:t>三</w:t>
      </w:r>
      <w:r>
        <w:rPr>
          <w:rFonts w:hint="eastAsia" w:ascii="宋体" w:hAnsi="宋体" w:eastAsia="宋体" w:cs="宋体"/>
          <w:spacing w:val="1"/>
          <w:sz w:val="28"/>
          <w:szCs w:val="28"/>
        </w:rPr>
        <w:t>）</w:t>
      </w:r>
      <w:r>
        <w:rPr>
          <w:rFonts w:hint="eastAsia"/>
          <w:kern w:val="0"/>
          <w:sz w:val="28"/>
          <w:szCs w:val="28"/>
        </w:rPr>
        <w:t>服务费按本收费标准计费不足1000元的，按1000元计费。</w:t>
      </w:r>
    </w:p>
    <w:p w14:paraId="4ECF9CB9">
      <w:pPr>
        <w:pStyle w:val="31"/>
        <w:spacing w:after="0" w:line="360" w:lineRule="auto"/>
        <w:rPr>
          <w:rFonts w:hint="eastAsia"/>
          <w:kern w:val="0"/>
          <w:sz w:val="28"/>
          <w:szCs w:val="28"/>
        </w:rPr>
      </w:pPr>
      <w:r>
        <w:rPr>
          <w:rFonts w:hint="eastAsia" w:ascii="宋体" w:hAnsi="宋体" w:eastAsia="宋体" w:cs="宋体"/>
          <w:spacing w:val="1"/>
          <w:sz w:val="28"/>
          <w:szCs w:val="28"/>
        </w:rPr>
        <w:t>（</w:t>
      </w:r>
      <w:r>
        <w:rPr>
          <w:rFonts w:hint="eastAsia" w:cs="宋体"/>
          <w:spacing w:val="1"/>
          <w:sz w:val="28"/>
          <w:szCs w:val="28"/>
          <w:lang w:val="en-US" w:eastAsia="zh-CN"/>
        </w:rPr>
        <w:t>四</w:t>
      </w:r>
      <w:r>
        <w:rPr>
          <w:rFonts w:hint="eastAsia" w:ascii="宋体" w:hAnsi="宋体" w:eastAsia="宋体" w:cs="宋体"/>
          <w:spacing w:val="1"/>
          <w:sz w:val="28"/>
          <w:szCs w:val="28"/>
        </w:rPr>
        <w:t>）</w:t>
      </w:r>
      <w:r>
        <w:rPr>
          <w:rFonts w:hint="eastAsia"/>
          <w:kern w:val="0"/>
          <w:sz w:val="28"/>
          <w:szCs w:val="28"/>
        </w:rPr>
        <w:t>此项服务内容限于2000万元以下的工程项目。</w:t>
      </w:r>
    </w:p>
    <w:p w14:paraId="4FDC1AA5">
      <w:pPr>
        <w:pStyle w:val="3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default" w:ascii="宋体" w:hAnsi="宋体" w:cs="宋体"/>
          <w:bCs/>
          <w:kern w:val="2"/>
          <w:sz w:val="28"/>
          <w:szCs w:val="28"/>
          <w:lang w:val="en-US" w:eastAsia="zh-CN" w:bidi="ar-SA"/>
        </w:rPr>
      </w:pPr>
      <w:r>
        <w:rPr>
          <w:rFonts w:hint="eastAsia" w:ascii="宋体" w:hAnsi="宋体" w:cs="宋体"/>
          <w:bCs/>
          <w:kern w:val="2"/>
          <w:sz w:val="28"/>
          <w:szCs w:val="28"/>
          <w:lang w:val="en-US" w:eastAsia="zh-CN" w:bidi="ar-SA"/>
        </w:rPr>
        <w:t>六、合同履行期限：自合同签订生效之日</w:t>
      </w:r>
      <w:r>
        <w:rPr>
          <w:rFonts w:hint="eastAsia" w:cs="宋体"/>
          <w:bCs/>
          <w:kern w:val="2"/>
          <w:sz w:val="28"/>
          <w:szCs w:val="28"/>
          <w:lang w:val="en-US" w:eastAsia="zh-CN" w:bidi="ar-SA"/>
        </w:rPr>
        <w:t>起一年。</w:t>
      </w:r>
    </w:p>
    <w:p w14:paraId="1CF740D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七、</w:t>
      </w:r>
      <w:r>
        <w:rPr>
          <w:rFonts w:hint="eastAsia" w:ascii="宋体" w:hAnsi="宋体" w:eastAsia="宋体" w:cs="宋体"/>
          <w:color w:val="auto"/>
          <w:kern w:val="2"/>
          <w:sz w:val="28"/>
          <w:szCs w:val="28"/>
          <w:highlight w:val="none"/>
          <w:lang w:val="en-US" w:eastAsia="en-US" w:bidi="ar-SA"/>
        </w:rPr>
        <w:t>付款方式：</w:t>
      </w:r>
      <w:r>
        <w:rPr>
          <w:rFonts w:hint="eastAsia" w:ascii="宋体" w:hAnsi="宋体" w:cs="宋体"/>
          <w:color w:val="auto"/>
          <w:kern w:val="2"/>
          <w:sz w:val="28"/>
          <w:szCs w:val="28"/>
          <w:highlight w:val="none"/>
          <w:lang w:val="en-US" w:eastAsia="zh-CN" w:bidi="ar-SA"/>
        </w:rPr>
        <w:t>出具审计报告后凭乙方出具的增值税普通发票一次性支付。</w:t>
      </w:r>
    </w:p>
    <w:p w14:paraId="0274BE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8"/>
          <w:szCs w:val="28"/>
          <w:lang w:val="en-US" w:eastAsia="en-US" w:bidi="ar-SA"/>
        </w:rPr>
      </w:pPr>
      <w:r>
        <w:rPr>
          <w:rFonts w:hint="eastAsia" w:ascii="宋体" w:hAnsi="宋体" w:cs="宋体"/>
          <w:kern w:val="2"/>
          <w:sz w:val="28"/>
          <w:szCs w:val="28"/>
          <w:lang w:val="en-US" w:eastAsia="zh-CN" w:bidi="ar-SA"/>
        </w:rPr>
        <w:t>八</w:t>
      </w:r>
      <w:r>
        <w:rPr>
          <w:rFonts w:hint="eastAsia" w:ascii="宋体" w:hAnsi="宋体" w:eastAsia="宋体" w:cs="宋体"/>
          <w:kern w:val="2"/>
          <w:sz w:val="28"/>
          <w:szCs w:val="28"/>
          <w:lang w:val="en-US" w:eastAsia="en-US" w:bidi="ar-SA"/>
        </w:rPr>
        <w:t>、报名时间及报名方式：</w:t>
      </w:r>
    </w:p>
    <w:p w14:paraId="0B31BAD0">
      <w:pPr>
        <w:keepNext w:val="0"/>
        <w:keepLines w:val="0"/>
        <w:pageBreakBefore w:val="0"/>
        <w:kinsoku/>
        <w:wordWrap/>
        <w:overflowPunct/>
        <w:topLinePunct w:val="0"/>
        <w:autoSpaceDE/>
        <w:autoSpaceDN/>
        <w:bidi w:val="0"/>
        <w:adjustRightInd/>
        <w:snapToGrid/>
        <w:spacing w:line="360" w:lineRule="auto"/>
        <w:ind w:firstLine="564" w:firstLineChars="200"/>
        <w:textAlignment w:val="auto"/>
        <w:rPr>
          <w:rFonts w:hint="eastAsia" w:ascii="宋体" w:hAnsi="宋体" w:eastAsia="宋体" w:cs="宋体"/>
          <w:kern w:val="2"/>
          <w:sz w:val="28"/>
          <w:szCs w:val="28"/>
          <w:lang w:val="en-US" w:eastAsia="en-US" w:bidi="ar-SA"/>
        </w:rPr>
      </w:pPr>
      <w:r>
        <w:rPr>
          <w:rFonts w:hint="eastAsia" w:ascii="宋体" w:hAnsi="宋体" w:eastAsia="宋体" w:cs="宋体"/>
          <w:kern w:val="2"/>
          <w:sz w:val="28"/>
          <w:szCs w:val="28"/>
          <w:lang w:val="en-US" w:eastAsia="en-US" w:bidi="ar-SA"/>
        </w:rPr>
        <w:t>报名时间：202</w:t>
      </w:r>
      <w:r>
        <w:rPr>
          <w:rFonts w:hint="eastAsia" w:ascii="宋体" w:hAnsi="宋体" w:eastAsia="宋体" w:cs="宋体"/>
          <w:kern w:val="2"/>
          <w:sz w:val="28"/>
          <w:szCs w:val="28"/>
          <w:lang w:val="en-US" w:eastAsia="zh-CN" w:bidi="ar-SA"/>
        </w:rPr>
        <w:t>6</w:t>
      </w:r>
      <w:r>
        <w:rPr>
          <w:rFonts w:hint="eastAsia" w:ascii="宋体" w:hAnsi="宋体" w:eastAsia="宋体" w:cs="宋体"/>
          <w:kern w:val="2"/>
          <w:sz w:val="28"/>
          <w:szCs w:val="28"/>
          <w:lang w:val="en-US" w:eastAsia="en-US" w:bidi="ar-SA"/>
        </w:rPr>
        <w:t>年</w:t>
      </w:r>
      <w:r>
        <w:rPr>
          <w:rFonts w:hint="eastAsia" w:ascii="宋体" w:hAnsi="宋体" w:eastAsia="宋体" w:cs="宋体"/>
          <w:kern w:val="2"/>
          <w:sz w:val="28"/>
          <w:szCs w:val="28"/>
          <w:lang w:val="en-US" w:eastAsia="zh-CN" w:bidi="ar-SA"/>
        </w:rPr>
        <w:t>7</w:t>
      </w:r>
      <w:r>
        <w:rPr>
          <w:rFonts w:hint="eastAsia" w:ascii="宋体" w:hAnsi="宋体" w:eastAsia="宋体" w:cs="宋体"/>
          <w:kern w:val="2"/>
          <w:sz w:val="28"/>
          <w:szCs w:val="28"/>
          <w:lang w:val="en-US" w:eastAsia="en-US" w:bidi="ar-SA"/>
        </w:rPr>
        <w:t>月</w:t>
      </w:r>
      <w:r>
        <w:rPr>
          <w:rFonts w:hint="eastAsia" w:ascii="宋体" w:hAnsi="宋体" w:cs="宋体"/>
          <w:kern w:val="2"/>
          <w:sz w:val="28"/>
          <w:szCs w:val="28"/>
          <w:lang w:val="en-US" w:eastAsia="zh-CN" w:bidi="ar-SA"/>
        </w:rPr>
        <w:t>20</w:t>
      </w:r>
      <w:r>
        <w:rPr>
          <w:rFonts w:hint="eastAsia" w:ascii="宋体" w:hAnsi="宋体" w:eastAsia="宋体" w:cs="宋体"/>
          <w:kern w:val="2"/>
          <w:sz w:val="28"/>
          <w:szCs w:val="28"/>
          <w:lang w:val="en-US" w:eastAsia="en-US" w:bidi="ar-SA"/>
        </w:rPr>
        <w:t>日8:00——202</w:t>
      </w:r>
      <w:r>
        <w:rPr>
          <w:rFonts w:hint="eastAsia" w:ascii="宋体" w:hAnsi="宋体" w:eastAsia="宋体" w:cs="宋体"/>
          <w:kern w:val="2"/>
          <w:sz w:val="28"/>
          <w:szCs w:val="28"/>
          <w:lang w:val="en-US" w:eastAsia="zh-CN" w:bidi="ar-SA"/>
        </w:rPr>
        <w:t>6</w:t>
      </w:r>
      <w:r>
        <w:rPr>
          <w:rFonts w:hint="eastAsia" w:ascii="宋体" w:hAnsi="宋体" w:eastAsia="宋体" w:cs="宋体"/>
          <w:kern w:val="2"/>
          <w:sz w:val="28"/>
          <w:szCs w:val="28"/>
          <w:lang w:val="en-US" w:eastAsia="en-US" w:bidi="ar-SA"/>
        </w:rPr>
        <w:t>年</w:t>
      </w:r>
      <w:r>
        <w:rPr>
          <w:rFonts w:hint="eastAsia" w:ascii="宋体" w:hAnsi="宋体" w:eastAsia="宋体" w:cs="宋体"/>
          <w:kern w:val="2"/>
          <w:sz w:val="28"/>
          <w:szCs w:val="28"/>
          <w:lang w:val="en-US" w:eastAsia="zh-CN" w:bidi="ar-SA"/>
        </w:rPr>
        <w:t>7</w:t>
      </w:r>
      <w:r>
        <w:rPr>
          <w:rFonts w:hint="eastAsia" w:ascii="宋体" w:hAnsi="宋体" w:eastAsia="宋体" w:cs="宋体"/>
          <w:kern w:val="2"/>
          <w:sz w:val="28"/>
          <w:szCs w:val="28"/>
          <w:lang w:val="en-US" w:eastAsia="en-US" w:bidi="ar-SA"/>
        </w:rPr>
        <w:t>月</w:t>
      </w:r>
      <w:r>
        <w:rPr>
          <w:rFonts w:hint="eastAsia" w:ascii="宋体" w:hAnsi="宋体" w:cs="宋体"/>
          <w:kern w:val="2"/>
          <w:sz w:val="28"/>
          <w:szCs w:val="28"/>
          <w:lang w:val="en-US" w:eastAsia="zh-CN" w:bidi="ar-SA"/>
        </w:rPr>
        <w:t>24</w:t>
      </w:r>
      <w:r>
        <w:rPr>
          <w:rFonts w:hint="eastAsia" w:ascii="宋体" w:hAnsi="宋体" w:eastAsia="宋体" w:cs="宋体"/>
          <w:kern w:val="2"/>
          <w:sz w:val="28"/>
          <w:szCs w:val="28"/>
          <w:lang w:val="en-US" w:eastAsia="en-US" w:bidi="ar-SA"/>
        </w:rPr>
        <w:t>日17:</w:t>
      </w:r>
      <w:r>
        <w:rPr>
          <w:rFonts w:hint="eastAsia" w:ascii="宋体" w:hAnsi="宋体" w:eastAsia="宋体" w:cs="宋体"/>
          <w:kern w:val="2"/>
          <w:sz w:val="28"/>
          <w:szCs w:val="28"/>
          <w:lang w:val="en-US" w:eastAsia="zh-CN" w:bidi="ar-SA"/>
        </w:rPr>
        <w:t>3</w:t>
      </w:r>
      <w:r>
        <w:rPr>
          <w:rFonts w:hint="eastAsia" w:ascii="宋体" w:hAnsi="宋体" w:eastAsia="宋体" w:cs="宋体"/>
          <w:kern w:val="2"/>
          <w:sz w:val="28"/>
          <w:szCs w:val="28"/>
          <w:lang w:val="en-US" w:eastAsia="en-US" w:bidi="ar-SA"/>
        </w:rPr>
        <w:t>0</w:t>
      </w:r>
    </w:p>
    <w:p w14:paraId="4DFF3774">
      <w:pPr>
        <w:keepNext w:val="0"/>
        <w:keepLines w:val="0"/>
        <w:pageBreakBefore w:val="0"/>
        <w:kinsoku/>
        <w:wordWrap/>
        <w:overflowPunct/>
        <w:topLinePunct w:val="0"/>
        <w:autoSpaceDE/>
        <w:autoSpaceDN/>
        <w:bidi w:val="0"/>
        <w:adjustRightInd/>
        <w:snapToGrid/>
        <w:spacing w:line="360" w:lineRule="auto"/>
        <w:ind w:left="563" w:leftChars="266" w:firstLine="0" w:firstLineChars="0"/>
        <w:textAlignment w:val="auto"/>
        <w:rPr>
          <w:rFonts w:hint="eastAsia" w:ascii="宋体" w:hAnsi="宋体" w:eastAsia="宋体" w:cs="宋体"/>
          <w:kern w:val="2"/>
          <w:sz w:val="28"/>
          <w:szCs w:val="28"/>
          <w:lang w:val="en-US" w:eastAsia="en-US" w:bidi="ar-SA"/>
        </w:rPr>
      </w:pPr>
      <w:r>
        <w:rPr>
          <w:rFonts w:hint="eastAsia" w:ascii="宋体" w:hAnsi="宋体" w:eastAsia="宋体" w:cs="宋体"/>
          <w:kern w:val="2"/>
          <w:sz w:val="28"/>
          <w:szCs w:val="28"/>
          <w:lang w:val="en-US" w:eastAsia="en-US" w:bidi="ar-SA"/>
        </w:rPr>
        <w:t>报名地点：请</w:t>
      </w:r>
      <w:r>
        <w:rPr>
          <w:rFonts w:hint="eastAsia" w:ascii="宋体" w:hAnsi="宋体" w:cs="宋体"/>
          <w:kern w:val="2"/>
          <w:sz w:val="28"/>
          <w:szCs w:val="28"/>
          <w:lang w:val="en-US" w:eastAsia="zh-CN" w:bidi="ar-SA"/>
        </w:rPr>
        <w:t>将报名资料密封送至</w:t>
      </w:r>
      <w:r>
        <w:rPr>
          <w:rFonts w:hint="eastAsia" w:ascii="宋体" w:hAnsi="宋体" w:eastAsia="宋体" w:cs="宋体"/>
          <w:kern w:val="2"/>
          <w:sz w:val="28"/>
          <w:szCs w:val="28"/>
          <w:lang w:val="en-US" w:eastAsia="en-US" w:bidi="ar-SA"/>
        </w:rPr>
        <w:t>聊城市退役军人医院门诊楼四楼财务科</w:t>
      </w:r>
    </w:p>
    <w:p w14:paraId="664B4A97">
      <w:pPr>
        <w:keepNext w:val="0"/>
        <w:keepLines w:val="0"/>
        <w:pageBreakBefore w:val="0"/>
        <w:kinsoku/>
        <w:wordWrap/>
        <w:overflowPunct/>
        <w:topLinePunct w:val="0"/>
        <w:autoSpaceDE/>
        <w:autoSpaceDN/>
        <w:bidi w:val="0"/>
        <w:adjustRightInd/>
        <w:snapToGrid/>
        <w:spacing w:line="360" w:lineRule="auto"/>
        <w:ind w:firstLine="564" w:firstLineChars="200"/>
        <w:textAlignment w:val="auto"/>
        <w:rPr>
          <w:rFonts w:hint="eastAsia" w:ascii="宋体" w:hAnsi="宋体" w:eastAsia="宋体" w:cs="宋体"/>
          <w:kern w:val="2"/>
          <w:sz w:val="28"/>
          <w:szCs w:val="28"/>
          <w:lang w:val="en-US" w:eastAsia="en-US" w:bidi="ar-SA"/>
        </w:rPr>
      </w:pPr>
      <w:r>
        <w:rPr>
          <w:rFonts w:hint="eastAsia" w:ascii="宋体" w:hAnsi="宋体" w:eastAsia="宋体" w:cs="宋体"/>
          <w:kern w:val="2"/>
          <w:sz w:val="28"/>
          <w:szCs w:val="28"/>
          <w:lang w:val="en-US" w:eastAsia="en-US" w:bidi="ar-SA"/>
        </w:rPr>
        <w:t>联系方式：0635-8344021</w:t>
      </w:r>
    </w:p>
    <w:p w14:paraId="644718C5">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kern w:val="2"/>
          <w:sz w:val="28"/>
          <w:szCs w:val="28"/>
          <w:lang w:val="en-US" w:eastAsia="en-US" w:bidi="ar-SA"/>
        </w:rPr>
      </w:pPr>
      <w:r>
        <w:rPr>
          <w:rFonts w:hint="eastAsia" w:ascii="宋体" w:hAnsi="宋体" w:eastAsia="宋体" w:cs="宋体"/>
          <w:kern w:val="2"/>
          <w:sz w:val="28"/>
          <w:szCs w:val="28"/>
          <w:lang w:val="en-US" w:eastAsia="en-US" w:bidi="ar-SA"/>
        </w:rPr>
        <w:t xml:space="preserve">                                   聊城市退役军人医院财务科</w:t>
      </w:r>
    </w:p>
    <w:p w14:paraId="31C2FA5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Cs/>
          <w:sz w:val="28"/>
          <w:szCs w:val="28"/>
        </w:rPr>
      </w:pPr>
      <w:r>
        <w:rPr>
          <w:rFonts w:hint="eastAsia" w:ascii="宋体" w:hAnsi="宋体" w:cs="宋体"/>
          <w:bCs/>
          <w:sz w:val="28"/>
          <w:szCs w:val="28"/>
          <w:lang w:val="en-US" w:eastAsia="zh-CN"/>
        </w:rPr>
        <w:t xml:space="preserve">                                         </w:t>
      </w:r>
      <w:r>
        <w:rPr>
          <w:rFonts w:hint="eastAsia" w:ascii="宋体" w:hAnsi="宋体" w:cs="宋体"/>
          <w:bCs/>
          <w:sz w:val="28"/>
          <w:szCs w:val="28"/>
        </w:rPr>
        <w:t>202</w:t>
      </w:r>
      <w:r>
        <w:rPr>
          <w:rFonts w:hint="eastAsia" w:ascii="宋体" w:hAnsi="宋体" w:cs="宋体"/>
          <w:bCs/>
          <w:sz w:val="28"/>
          <w:szCs w:val="28"/>
          <w:lang w:val="en-US" w:eastAsia="zh-CN"/>
        </w:rPr>
        <w:t>6</w:t>
      </w:r>
      <w:r>
        <w:rPr>
          <w:rFonts w:hint="eastAsia" w:ascii="宋体" w:hAnsi="宋体" w:cs="宋体"/>
          <w:bCs/>
          <w:sz w:val="28"/>
          <w:szCs w:val="28"/>
        </w:rPr>
        <w:t>年</w:t>
      </w:r>
      <w:r>
        <w:rPr>
          <w:rFonts w:hint="eastAsia" w:ascii="宋体" w:hAnsi="宋体" w:cs="宋体"/>
          <w:bCs/>
          <w:sz w:val="28"/>
          <w:szCs w:val="28"/>
          <w:lang w:val="en-US" w:eastAsia="zh-CN"/>
        </w:rPr>
        <w:t>7</w:t>
      </w:r>
      <w:r>
        <w:rPr>
          <w:rFonts w:hint="eastAsia" w:ascii="宋体" w:hAnsi="宋体" w:cs="宋体"/>
          <w:bCs/>
          <w:sz w:val="28"/>
          <w:szCs w:val="28"/>
        </w:rPr>
        <w:t>月</w:t>
      </w:r>
      <w:r>
        <w:rPr>
          <w:rFonts w:hint="eastAsia" w:ascii="宋体" w:hAnsi="宋体" w:cs="宋体"/>
          <w:bCs/>
          <w:sz w:val="28"/>
          <w:szCs w:val="28"/>
          <w:lang w:val="en-US" w:eastAsia="zh-CN"/>
        </w:rPr>
        <w:t>20</w:t>
      </w:r>
      <w:r>
        <w:rPr>
          <w:rFonts w:hint="eastAsia" w:ascii="宋体" w:hAnsi="宋体" w:cs="宋体"/>
          <w:bCs/>
          <w:sz w:val="28"/>
          <w:szCs w:val="28"/>
        </w:rPr>
        <w:t>日</w:t>
      </w:r>
    </w:p>
    <w:p w14:paraId="540347FD">
      <w:pPr>
        <w:pStyle w:val="31"/>
        <w:spacing w:after="0" w:line="360" w:lineRule="auto"/>
        <w:rPr>
          <w:rFonts w:hint="eastAsia"/>
          <w:kern w:val="0"/>
          <w:sz w:val="28"/>
          <w:szCs w:val="28"/>
        </w:rPr>
      </w:pPr>
    </w:p>
    <w:p w14:paraId="0DBC50BC">
      <w:pPr>
        <w:pStyle w:val="31"/>
      </w:pPr>
    </w:p>
    <w:p w14:paraId="0C71E284">
      <w:pPr>
        <w:pStyle w:val="31"/>
      </w:pPr>
    </w:p>
    <w:p w14:paraId="06504659">
      <w:pPr>
        <w:pStyle w:val="31"/>
      </w:pPr>
    </w:p>
    <w:p w14:paraId="07EFA16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b/>
          <w:bCs/>
          <w:sz w:val="52"/>
          <w:szCs w:val="52"/>
        </w:rPr>
      </w:pPr>
    </w:p>
    <w:p w14:paraId="66D8762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46BC66F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796A2D8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4AD92D3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3FC552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400AAEB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467148A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3C37475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6428BF8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0EDABEC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087BC75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p>
    <w:p w14:paraId="75D9755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b/>
          <w:bCs/>
          <w:sz w:val="52"/>
          <w:szCs w:val="52"/>
        </w:rPr>
      </w:pPr>
      <w:r>
        <w:rPr>
          <w:rFonts w:hint="eastAsia"/>
          <w:b/>
          <w:bCs/>
          <w:sz w:val="52"/>
          <w:szCs w:val="52"/>
        </w:rPr>
        <w:t>报价函</w:t>
      </w:r>
    </w:p>
    <w:p w14:paraId="126EF8D1">
      <w:pPr>
        <w:tabs>
          <w:tab w:val="left" w:pos="0"/>
          <w:tab w:val="left" w:pos="180"/>
          <w:tab w:val="left" w:pos="360"/>
        </w:tabs>
        <w:spacing w:line="600" w:lineRule="exact"/>
        <w:jc w:val="both"/>
        <w:rPr>
          <w:rFonts w:hint="eastAsia" w:ascii="宋体" w:hAnsi="宋体" w:eastAsia="宋体" w:cs="宋体"/>
          <w:b w:val="0"/>
          <w:bCs/>
          <w:sz w:val="28"/>
          <w:szCs w:val="28"/>
          <w:lang w:val="en-US"/>
        </w:rPr>
      </w:pPr>
      <w:r>
        <w:rPr>
          <w:rFonts w:hint="eastAsia"/>
          <w:sz w:val="28"/>
          <w:szCs w:val="28"/>
        </w:rPr>
        <w:t>项目名称：</w:t>
      </w:r>
      <w:r>
        <w:rPr>
          <w:rFonts w:hint="eastAsia" w:ascii="宋体" w:hAnsi="宋体" w:eastAsia="宋体" w:cs="宋体"/>
          <w:b w:val="0"/>
          <w:bCs/>
          <w:sz w:val="28"/>
          <w:szCs w:val="28"/>
          <w:lang w:eastAsia="zh-CN"/>
        </w:rPr>
        <w:t>聊城市退役军人医院</w:t>
      </w:r>
      <w:r>
        <w:rPr>
          <w:rFonts w:hint="eastAsia" w:ascii="宋体" w:hAnsi="宋体" w:eastAsia="宋体" w:cs="宋体"/>
          <w:b w:val="0"/>
          <w:bCs/>
          <w:sz w:val="28"/>
          <w:szCs w:val="28"/>
          <w:lang w:val="en-US" w:eastAsia="zh-CN"/>
        </w:rPr>
        <w:t>工程造价咨询服务采购</w:t>
      </w:r>
      <w:r>
        <w:rPr>
          <w:rFonts w:hint="eastAsia" w:ascii="宋体" w:hAnsi="宋体" w:eastAsia="宋体" w:cs="宋体"/>
          <w:b w:val="0"/>
          <w:bCs/>
          <w:sz w:val="28"/>
          <w:szCs w:val="28"/>
          <w:lang w:eastAsia="zh-CN"/>
        </w:rPr>
        <w:t>项目</w:t>
      </w:r>
    </w:p>
    <w:p w14:paraId="636F35F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bCs/>
          <w:sz w:val="28"/>
          <w:szCs w:val="28"/>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5551"/>
      </w:tblGrid>
      <w:tr w14:paraId="0674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2971" w:type="dxa"/>
            <w:noWrap w:val="0"/>
            <w:vAlign w:val="center"/>
          </w:tcPr>
          <w:p w14:paraId="64B8911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28"/>
                <w:szCs w:val="28"/>
              </w:rPr>
            </w:pPr>
            <w:r>
              <w:rPr>
                <w:rFonts w:hint="eastAsia"/>
                <w:sz w:val="28"/>
                <w:szCs w:val="28"/>
              </w:rPr>
              <w:t>最终报价（元）</w:t>
            </w:r>
          </w:p>
        </w:tc>
        <w:tc>
          <w:tcPr>
            <w:tcW w:w="5551" w:type="dxa"/>
            <w:noWrap w:val="0"/>
            <w:vAlign w:val="top"/>
          </w:tcPr>
          <w:p w14:paraId="602944A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u w:val="single"/>
              </w:rPr>
            </w:pPr>
            <w:r>
              <w:rPr>
                <w:rFonts w:hint="eastAsia"/>
                <w:sz w:val="28"/>
                <w:szCs w:val="28"/>
              </w:rPr>
              <w:t>大写：</w:t>
            </w:r>
            <w:r>
              <w:rPr>
                <w:rFonts w:hint="eastAsia"/>
                <w:sz w:val="28"/>
                <w:szCs w:val="28"/>
                <w:u w:val="single"/>
              </w:rPr>
              <w:t xml:space="preserve">                       </w:t>
            </w:r>
            <w:r>
              <w:rPr>
                <w:rFonts w:hint="eastAsia"/>
                <w:sz w:val="28"/>
                <w:szCs w:val="28"/>
              </w:rPr>
              <w:t>元</w:t>
            </w:r>
          </w:p>
          <w:p w14:paraId="14707CA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rPr>
            </w:pPr>
            <w:r>
              <w:rPr>
                <w:rFonts w:hint="eastAsia"/>
                <w:sz w:val="28"/>
                <w:szCs w:val="28"/>
              </w:rPr>
              <w:t>小写：</w:t>
            </w:r>
            <w:r>
              <w:rPr>
                <w:rFonts w:hint="eastAsia"/>
                <w:sz w:val="28"/>
                <w:szCs w:val="28"/>
                <w:u w:val="single"/>
              </w:rPr>
              <w:t xml:space="preserve">                       </w:t>
            </w:r>
            <w:r>
              <w:rPr>
                <w:rFonts w:hint="eastAsia"/>
                <w:sz w:val="28"/>
                <w:szCs w:val="28"/>
              </w:rPr>
              <w:t>元</w:t>
            </w:r>
          </w:p>
        </w:tc>
      </w:tr>
      <w:tr w14:paraId="4FD6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971" w:type="dxa"/>
            <w:noWrap w:val="0"/>
            <w:vAlign w:val="center"/>
          </w:tcPr>
          <w:p w14:paraId="764F142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28"/>
                <w:szCs w:val="28"/>
              </w:rPr>
            </w:pPr>
            <w:r>
              <w:rPr>
                <w:rFonts w:hint="eastAsia"/>
                <w:sz w:val="28"/>
                <w:szCs w:val="28"/>
              </w:rPr>
              <w:t>质保期</w:t>
            </w:r>
          </w:p>
        </w:tc>
        <w:tc>
          <w:tcPr>
            <w:tcW w:w="5551" w:type="dxa"/>
            <w:noWrap w:val="0"/>
            <w:vAlign w:val="top"/>
          </w:tcPr>
          <w:p w14:paraId="1405A08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rPr>
            </w:pPr>
            <w:r>
              <w:rPr>
                <w:rFonts w:hint="eastAsia"/>
                <w:sz w:val="28"/>
                <w:szCs w:val="28"/>
              </w:rPr>
              <w:t xml:space="preserve">     </w:t>
            </w:r>
            <w:r>
              <w:rPr>
                <w:rFonts w:hint="eastAsia"/>
                <w:sz w:val="28"/>
                <w:szCs w:val="28"/>
                <w:u w:val="single"/>
              </w:rPr>
              <w:t xml:space="preserve">        </w:t>
            </w:r>
            <w:r>
              <w:rPr>
                <w:rFonts w:hint="eastAsia"/>
                <w:sz w:val="28"/>
                <w:szCs w:val="28"/>
              </w:rPr>
              <w:t>年</w:t>
            </w:r>
          </w:p>
        </w:tc>
      </w:tr>
      <w:tr w14:paraId="27A5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71" w:type="dxa"/>
            <w:noWrap w:val="0"/>
            <w:vAlign w:val="center"/>
          </w:tcPr>
          <w:p w14:paraId="5F17313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28"/>
                <w:szCs w:val="28"/>
              </w:rPr>
            </w:pPr>
            <w:r>
              <w:rPr>
                <w:rFonts w:hint="eastAsia" w:ascii="宋体" w:hAnsi="宋体"/>
                <w:sz w:val="28"/>
                <w:szCs w:val="28"/>
              </w:rPr>
              <w:t>交付期</w:t>
            </w:r>
          </w:p>
        </w:tc>
        <w:tc>
          <w:tcPr>
            <w:tcW w:w="5551" w:type="dxa"/>
            <w:noWrap w:val="0"/>
            <w:vAlign w:val="top"/>
          </w:tcPr>
          <w:p w14:paraId="4E4FEF0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rPr>
            </w:pPr>
            <w:r>
              <w:rPr>
                <w:rFonts w:hint="eastAsia" w:ascii="宋体" w:hAnsi="宋体"/>
                <w:sz w:val="28"/>
                <w:szCs w:val="28"/>
              </w:rPr>
              <w:t>合同生效后</w:t>
            </w:r>
            <w:r>
              <w:rPr>
                <w:rFonts w:hint="eastAsia" w:ascii="宋体" w:hAnsi="宋体"/>
                <w:sz w:val="28"/>
                <w:szCs w:val="28"/>
                <w:u w:val="single"/>
              </w:rPr>
              <w:t xml:space="preserve">       </w:t>
            </w:r>
            <w:r>
              <w:rPr>
                <w:rFonts w:hint="eastAsia" w:ascii="宋体" w:hAnsi="宋体"/>
                <w:sz w:val="28"/>
                <w:szCs w:val="28"/>
              </w:rPr>
              <w:t>天</w:t>
            </w:r>
          </w:p>
        </w:tc>
      </w:tr>
      <w:tr w14:paraId="2C1D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971" w:type="dxa"/>
            <w:noWrap w:val="0"/>
            <w:vAlign w:val="center"/>
          </w:tcPr>
          <w:p w14:paraId="357F7C9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28"/>
                <w:szCs w:val="28"/>
              </w:rPr>
            </w:pPr>
            <w:r>
              <w:rPr>
                <w:rFonts w:hint="eastAsia" w:ascii="宋体" w:hAnsi="宋体"/>
                <w:sz w:val="28"/>
                <w:szCs w:val="28"/>
              </w:rPr>
              <w:t>售后服务</w:t>
            </w:r>
          </w:p>
        </w:tc>
        <w:tc>
          <w:tcPr>
            <w:tcW w:w="5551" w:type="dxa"/>
            <w:noWrap w:val="0"/>
            <w:vAlign w:val="top"/>
          </w:tcPr>
          <w:p w14:paraId="151B034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rPr>
            </w:pPr>
            <w:r>
              <w:rPr>
                <w:rFonts w:hint="eastAsia" w:ascii="宋体" w:hAnsi="宋体"/>
                <w:sz w:val="28"/>
                <w:szCs w:val="28"/>
              </w:rPr>
              <w:t>出现质量问题接到买方通知后到达现场的时间</w:t>
            </w:r>
            <w:r>
              <w:rPr>
                <w:rFonts w:hint="eastAsia" w:ascii="宋体" w:hAnsi="宋体"/>
                <w:sz w:val="28"/>
                <w:szCs w:val="28"/>
                <w:u w:val="single"/>
              </w:rPr>
              <w:t xml:space="preserve">     </w:t>
            </w:r>
            <w:r>
              <w:rPr>
                <w:rFonts w:hint="eastAsia" w:ascii="宋体" w:hAnsi="宋体"/>
                <w:sz w:val="28"/>
                <w:szCs w:val="28"/>
              </w:rPr>
              <w:t>小时</w:t>
            </w:r>
          </w:p>
        </w:tc>
      </w:tr>
      <w:tr w14:paraId="1688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2971" w:type="dxa"/>
            <w:noWrap w:val="0"/>
            <w:vAlign w:val="center"/>
          </w:tcPr>
          <w:p w14:paraId="2704B79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sz w:val="28"/>
                <w:szCs w:val="28"/>
              </w:rPr>
            </w:pPr>
            <w:r>
              <w:rPr>
                <w:rFonts w:hint="eastAsia"/>
                <w:sz w:val="28"/>
                <w:szCs w:val="28"/>
              </w:rPr>
              <w:t>需要澄清的其他内容</w:t>
            </w:r>
          </w:p>
        </w:tc>
        <w:tc>
          <w:tcPr>
            <w:tcW w:w="5551" w:type="dxa"/>
            <w:noWrap w:val="0"/>
            <w:vAlign w:val="top"/>
          </w:tcPr>
          <w:p w14:paraId="376A1BD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rPr>
            </w:pPr>
          </w:p>
        </w:tc>
      </w:tr>
    </w:tbl>
    <w:p w14:paraId="12F3D64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rPr>
      </w:pPr>
    </w:p>
    <w:p w14:paraId="240C262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u w:val="single"/>
        </w:rPr>
      </w:pPr>
      <w:r>
        <w:rPr>
          <w:rFonts w:hint="eastAsia"/>
          <w:sz w:val="28"/>
          <w:szCs w:val="28"/>
        </w:rPr>
        <w:t xml:space="preserve">                               企 业 名 称：</w:t>
      </w:r>
      <w:r>
        <w:rPr>
          <w:rFonts w:hint="eastAsia"/>
          <w:sz w:val="28"/>
          <w:szCs w:val="28"/>
          <w:lang w:val="en-US" w:eastAsia="zh-CN"/>
        </w:rPr>
        <w:t>_______________</w:t>
      </w:r>
      <w:r>
        <w:rPr>
          <w:rFonts w:hint="eastAsia"/>
          <w:sz w:val="28"/>
          <w:szCs w:val="28"/>
          <w:u w:val="single"/>
        </w:rPr>
        <w:t xml:space="preserve">                           </w:t>
      </w:r>
    </w:p>
    <w:p w14:paraId="145CEAC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sz w:val="28"/>
          <w:szCs w:val="28"/>
          <w:u w:val="single"/>
        </w:rPr>
      </w:pPr>
      <w:r>
        <w:rPr>
          <w:rFonts w:hint="eastAsia"/>
          <w:sz w:val="28"/>
          <w:szCs w:val="28"/>
        </w:rPr>
        <w:t xml:space="preserve">                               </w:t>
      </w:r>
      <w:r>
        <w:rPr>
          <w:rFonts w:hint="eastAsia"/>
          <w:sz w:val="28"/>
          <w:szCs w:val="28"/>
          <w:lang w:val="en-US" w:eastAsia="zh-CN"/>
        </w:rPr>
        <w:t>法人或</w:t>
      </w:r>
      <w:r>
        <w:rPr>
          <w:rFonts w:hint="eastAsia"/>
          <w:sz w:val="28"/>
          <w:szCs w:val="28"/>
        </w:rPr>
        <w:t>授权代表签字：</w:t>
      </w:r>
      <w:r>
        <w:rPr>
          <w:rFonts w:hint="eastAsia"/>
          <w:sz w:val="28"/>
          <w:szCs w:val="28"/>
          <w:lang w:val="en-US" w:eastAsia="zh-CN"/>
        </w:rPr>
        <w:t>________</w:t>
      </w:r>
      <w:r>
        <w:rPr>
          <w:rFonts w:hint="eastAsia"/>
          <w:sz w:val="28"/>
          <w:szCs w:val="28"/>
          <w:u w:val="single"/>
        </w:rPr>
        <w:t xml:space="preserve">                   </w:t>
      </w:r>
    </w:p>
    <w:p w14:paraId="3709B7A1">
      <w:pPr>
        <w:keepNext w:val="0"/>
        <w:keepLines w:val="0"/>
        <w:pageBreakBefore w:val="0"/>
        <w:kinsoku/>
        <w:wordWrap/>
        <w:overflowPunct/>
        <w:topLinePunct w:val="0"/>
        <w:autoSpaceDE/>
        <w:autoSpaceDN/>
        <w:bidi w:val="0"/>
        <w:adjustRightInd/>
        <w:snapToGrid/>
        <w:spacing w:line="360" w:lineRule="auto"/>
        <w:ind w:firstLine="282" w:firstLineChars="100"/>
        <w:jc w:val="left"/>
        <w:textAlignment w:val="auto"/>
        <w:rPr>
          <w:rFonts w:hint="eastAsia"/>
          <w:sz w:val="28"/>
          <w:szCs w:val="28"/>
        </w:rPr>
      </w:pPr>
      <w:r>
        <w:rPr>
          <w:rFonts w:hint="eastAsia"/>
          <w:sz w:val="28"/>
          <w:szCs w:val="28"/>
        </w:rPr>
        <w:t xml:space="preserve">                            </w:t>
      </w:r>
      <w:r>
        <w:rPr>
          <w:rFonts w:hint="eastAsia" w:ascii="宋体" w:hAnsi="宋体" w:eastAsia="宋体" w:cs="宋体"/>
          <w:sz w:val="28"/>
          <w:szCs w:val="28"/>
        </w:rPr>
        <w:t xml:space="preserve"> 日期：202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cs="宋体"/>
          <w:sz w:val="28"/>
          <w:szCs w:val="28"/>
          <w:lang w:val="en-US" w:eastAsia="zh-CN"/>
        </w:rPr>
        <w:t>7</w:t>
      </w:r>
      <w:r>
        <w:rPr>
          <w:rFonts w:hint="eastAsia" w:ascii="宋体" w:hAnsi="宋体" w:eastAsia="宋体" w:cs="宋体"/>
          <w:sz w:val="28"/>
          <w:szCs w:val="28"/>
        </w:rPr>
        <w:t>月</w:t>
      </w:r>
      <w:r>
        <w:rPr>
          <w:rFonts w:hint="eastAsia" w:ascii="宋体" w:hAnsi="宋体" w:cs="宋体"/>
          <w:sz w:val="28"/>
          <w:szCs w:val="28"/>
          <w:lang w:val="en-US" w:eastAsia="zh-CN"/>
        </w:rPr>
        <w:t>9</w:t>
      </w:r>
      <w:r>
        <w:rPr>
          <w:rFonts w:hint="eastAsia" w:ascii="宋体" w:hAnsi="宋体" w:eastAsia="宋体" w:cs="宋体"/>
          <w:sz w:val="28"/>
          <w:szCs w:val="28"/>
        </w:rPr>
        <w:t xml:space="preserve">日  </w:t>
      </w:r>
    </w:p>
    <w:bookmarkEnd w:id="3"/>
    <w:p w14:paraId="7B11F6A5">
      <w:pPr>
        <w:spacing w:line="360" w:lineRule="auto"/>
        <w:jc w:val="both"/>
        <w:rPr>
          <w:rFonts w:hAnsi="宋体" w:cs="宋体"/>
          <w:kern w:val="0"/>
          <w:sz w:val="24"/>
          <w:szCs w:val="24"/>
        </w:rPr>
      </w:pPr>
    </w:p>
    <w:sectPr>
      <w:headerReference r:id="rId3" w:type="default"/>
      <w:footerReference r:id="rId4" w:type="default"/>
      <w:pgSz w:w="11906" w:h="16838"/>
      <w:pgMar w:top="1134" w:right="1134" w:bottom="1701" w:left="1418" w:header="1134" w:footer="850" w:gutter="0"/>
      <w:cols w:space="720" w:num="1"/>
      <w:docGrid w:type="linesAndChars" w:linePitch="312" w:charSpace="5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font-weight : 400">
    <w:altName w:val="宋体"/>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embedRegular r:id="rId1" w:fontKey="{028173E0-75A3-4870-BAF0-E94334D8A6C3}"/>
  </w:font>
  <w:font w:name="楷体">
    <w:panose1 w:val="02010609060101010101"/>
    <w:charset w:val="86"/>
    <w:family w:val="modern"/>
    <w:pitch w:val="default"/>
    <w:sig w:usb0="800002BF" w:usb1="38CF7CFA" w:usb2="00000016" w:usb3="00000000" w:csb0="00040001" w:csb1="00000000"/>
    <w:embedRegular r:id="rId2" w:fontKey="{42ABE0D7-1306-4C24-8363-DC2F7FB4BD2C}"/>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A7E09">
    <w:pPr>
      <w:pStyle w:val="23"/>
      <w:rPr>
        <w:rFonts w:ascii="楷体" w:hAnsi="楷体" w:eastAsia="楷体"/>
        <w:iCs/>
      </w:rPr>
    </w:pPr>
    <w:r>
      <w:rPr>
        <w:rFonts w:hint="eastAsia"/>
        <w:color w:val="FFFFFF"/>
      </w:rPr>
      <w:t>。</w:t>
    </w:r>
    <w:r>
      <w:rPr>
        <w:rFonts w:hint="eastAsia" w:ascii="楷体" w:hAnsi="楷体" w:eastAsia="楷体"/>
        <w:b/>
        <w:iCs/>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5F9E">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27F94"/>
    <w:multiLevelType w:val="singleLevel"/>
    <w:tmpl w:val="81827F94"/>
    <w:lvl w:ilvl="0" w:tentative="0">
      <w:start w:val="1"/>
      <w:numFmt w:val="decimal"/>
      <w:suff w:val="nothing"/>
      <w:lvlText w:val="%1)"/>
      <w:lvlJc w:val="left"/>
      <w:pPr>
        <w:ind w:left="425" w:hanging="425"/>
      </w:pPr>
      <w:rPr>
        <w:rFonts w:hint="default"/>
      </w:rPr>
    </w:lvl>
  </w:abstractNum>
  <w:abstractNum w:abstractNumId="1">
    <w:nsid w:val="939404CE"/>
    <w:multiLevelType w:val="singleLevel"/>
    <w:tmpl w:val="939404CE"/>
    <w:lvl w:ilvl="0" w:tentative="0">
      <w:start w:val="1"/>
      <w:numFmt w:val="chineseCounting"/>
      <w:suff w:val="nothing"/>
      <w:lvlText w:val="（%1）"/>
      <w:lvlJc w:val="left"/>
      <w:pPr>
        <w:ind w:left="4" w:firstLine="420"/>
      </w:pPr>
      <w:rPr>
        <w:rFonts w:hint="eastAsia"/>
      </w:rPr>
    </w:lvl>
  </w:abstractNum>
  <w:abstractNum w:abstractNumId="2">
    <w:nsid w:val="F531F36D"/>
    <w:multiLevelType w:val="singleLevel"/>
    <w:tmpl w:val="F531F36D"/>
    <w:lvl w:ilvl="0" w:tentative="0">
      <w:start w:val="2"/>
      <w:numFmt w:val="chineseCounting"/>
      <w:suff w:val="space"/>
      <w:lvlText w:val="第%1章"/>
      <w:lvlJc w:val="left"/>
      <w:rPr>
        <w:rFonts w:hint="eastAsia"/>
      </w:rPr>
    </w:lvl>
  </w:abstractNum>
  <w:abstractNum w:abstractNumId="3">
    <w:nsid w:val="113316D5"/>
    <w:multiLevelType w:val="multilevel"/>
    <w:tmpl w:val="113316D5"/>
    <w:lvl w:ilvl="0" w:tentative="0">
      <w:start w:val="1"/>
      <w:numFmt w:val="decimal"/>
      <w:pStyle w:val="84"/>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4">
    <w:nsid w:val="170F5789"/>
    <w:multiLevelType w:val="multilevel"/>
    <w:tmpl w:val="170F5789"/>
    <w:lvl w:ilvl="0" w:tentative="0">
      <w:start w:val="1"/>
      <w:numFmt w:val="decimal"/>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5">
    <w:nsid w:val="3A952DAB"/>
    <w:multiLevelType w:val="multilevel"/>
    <w:tmpl w:val="3A952DA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B3801EF"/>
    <w:multiLevelType w:val="multilevel"/>
    <w:tmpl w:val="3B3801E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4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1B754FF"/>
    <w:multiLevelType w:val="multilevel"/>
    <w:tmpl w:val="41B754F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4216242"/>
    <w:multiLevelType w:val="multilevel"/>
    <w:tmpl w:val="44216242"/>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C7F6BFF"/>
    <w:multiLevelType w:val="multilevel"/>
    <w:tmpl w:val="7C7F6BFF"/>
    <w:lvl w:ilvl="0" w:tentative="0">
      <w:start w:val="1"/>
      <w:numFmt w:val="decimal"/>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num w:numId="1">
    <w:abstractNumId w:val="3"/>
  </w:num>
  <w:num w:numId="2">
    <w:abstractNumId w:val="8"/>
  </w:num>
  <w:num w:numId="3">
    <w:abstractNumId w:val="2"/>
  </w:num>
  <w:num w:numId="4">
    <w:abstractNumId w:val="5"/>
  </w:num>
  <w:num w:numId="5">
    <w:abstractNumId w:val="7"/>
  </w:num>
  <w:num w:numId="6">
    <w:abstractNumId w:val="1"/>
  </w:num>
  <w:num w:numId="7">
    <w:abstractNumId w:val="0"/>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6"/>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yNmM3MmJhMGMzZTc1YmI0YjE5NWJmZjhjYTJjOGMifQ=="/>
  </w:docVars>
  <w:rsids>
    <w:rsidRoot w:val="00172A27"/>
    <w:rsid w:val="0000128B"/>
    <w:rsid w:val="00004D7B"/>
    <w:rsid w:val="00006DA7"/>
    <w:rsid w:val="0001085F"/>
    <w:rsid w:val="00010A1E"/>
    <w:rsid w:val="00014331"/>
    <w:rsid w:val="00015131"/>
    <w:rsid w:val="00023195"/>
    <w:rsid w:val="00024352"/>
    <w:rsid w:val="00035DC9"/>
    <w:rsid w:val="00036D03"/>
    <w:rsid w:val="00047114"/>
    <w:rsid w:val="00051827"/>
    <w:rsid w:val="00051F51"/>
    <w:rsid w:val="00051F6E"/>
    <w:rsid w:val="000532CF"/>
    <w:rsid w:val="00054B7D"/>
    <w:rsid w:val="00061D63"/>
    <w:rsid w:val="00071EC5"/>
    <w:rsid w:val="00077638"/>
    <w:rsid w:val="00084E8E"/>
    <w:rsid w:val="000873D2"/>
    <w:rsid w:val="000908DE"/>
    <w:rsid w:val="0009104C"/>
    <w:rsid w:val="00092213"/>
    <w:rsid w:val="00093BB4"/>
    <w:rsid w:val="000979FD"/>
    <w:rsid w:val="000A2DC1"/>
    <w:rsid w:val="000A3ABF"/>
    <w:rsid w:val="000A59AA"/>
    <w:rsid w:val="000A604E"/>
    <w:rsid w:val="000A7581"/>
    <w:rsid w:val="000B34D3"/>
    <w:rsid w:val="000B4DF8"/>
    <w:rsid w:val="000B5DBF"/>
    <w:rsid w:val="000B757B"/>
    <w:rsid w:val="000B7796"/>
    <w:rsid w:val="000C0DD9"/>
    <w:rsid w:val="000C361F"/>
    <w:rsid w:val="000C4BE7"/>
    <w:rsid w:val="000C5325"/>
    <w:rsid w:val="000C5E66"/>
    <w:rsid w:val="000C67FD"/>
    <w:rsid w:val="000C791A"/>
    <w:rsid w:val="000D09B3"/>
    <w:rsid w:val="000D1207"/>
    <w:rsid w:val="000D2425"/>
    <w:rsid w:val="000E2EEB"/>
    <w:rsid w:val="000E4B23"/>
    <w:rsid w:val="000E61EB"/>
    <w:rsid w:val="000F03CB"/>
    <w:rsid w:val="000F102A"/>
    <w:rsid w:val="000F5060"/>
    <w:rsid w:val="000F58F2"/>
    <w:rsid w:val="000F61AF"/>
    <w:rsid w:val="000F6A36"/>
    <w:rsid w:val="00100753"/>
    <w:rsid w:val="00100834"/>
    <w:rsid w:val="00101803"/>
    <w:rsid w:val="00102A90"/>
    <w:rsid w:val="0012145D"/>
    <w:rsid w:val="00121746"/>
    <w:rsid w:val="001231C4"/>
    <w:rsid w:val="001243E1"/>
    <w:rsid w:val="001311E2"/>
    <w:rsid w:val="00131569"/>
    <w:rsid w:val="00135417"/>
    <w:rsid w:val="00137440"/>
    <w:rsid w:val="00145D49"/>
    <w:rsid w:val="001528E5"/>
    <w:rsid w:val="001557AB"/>
    <w:rsid w:val="00155D10"/>
    <w:rsid w:val="00155D3C"/>
    <w:rsid w:val="00156FB3"/>
    <w:rsid w:val="001573A2"/>
    <w:rsid w:val="001615E8"/>
    <w:rsid w:val="00161C5F"/>
    <w:rsid w:val="00162B4A"/>
    <w:rsid w:val="00164D1B"/>
    <w:rsid w:val="00165DAD"/>
    <w:rsid w:val="00166EA1"/>
    <w:rsid w:val="00170FB6"/>
    <w:rsid w:val="00172A27"/>
    <w:rsid w:val="00175077"/>
    <w:rsid w:val="0018528B"/>
    <w:rsid w:val="0018766A"/>
    <w:rsid w:val="00192D57"/>
    <w:rsid w:val="00194351"/>
    <w:rsid w:val="00195DF0"/>
    <w:rsid w:val="001A2654"/>
    <w:rsid w:val="001A6401"/>
    <w:rsid w:val="001B288A"/>
    <w:rsid w:val="001B30F0"/>
    <w:rsid w:val="001B3BF6"/>
    <w:rsid w:val="001B5367"/>
    <w:rsid w:val="001C21EF"/>
    <w:rsid w:val="001C2401"/>
    <w:rsid w:val="001C4745"/>
    <w:rsid w:val="001C61BA"/>
    <w:rsid w:val="001C7F6E"/>
    <w:rsid w:val="001D4D5E"/>
    <w:rsid w:val="001E0903"/>
    <w:rsid w:val="001E3918"/>
    <w:rsid w:val="001E5279"/>
    <w:rsid w:val="001F0196"/>
    <w:rsid w:val="001F3C82"/>
    <w:rsid w:val="001F4718"/>
    <w:rsid w:val="001F694C"/>
    <w:rsid w:val="002055DB"/>
    <w:rsid w:val="00206404"/>
    <w:rsid w:val="00207EC5"/>
    <w:rsid w:val="0021038D"/>
    <w:rsid w:val="00211024"/>
    <w:rsid w:val="0021106F"/>
    <w:rsid w:val="00211A30"/>
    <w:rsid w:val="002137AB"/>
    <w:rsid w:val="00213DE6"/>
    <w:rsid w:val="002177A6"/>
    <w:rsid w:val="00217A2F"/>
    <w:rsid w:val="00217F3B"/>
    <w:rsid w:val="00220B13"/>
    <w:rsid w:val="00222F9E"/>
    <w:rsid w:val="00226AD9"/>
    <w:rsid w:val="00233C81"/>
    <w:rsid w:val="00240915"/>
    <w:rsid w:val="002445B0"/>
    <w:rsid w:val="002445FF"/>
    <w:rsid w:val="00245032"/>
    <w:rsid w:val="00246606"/>
    <w:rsid w:val="00253C66"/>
    <w:rsid w:val="002559F7"/>
    <w:rsid w:val="00256ACA"/>
    <w:rsid w:val="002655FB"/>
    <w:rsid w:val="00270287"/>
    <w:rsid w:val="002706DE"/>
    <w:rsid w:val="002712D9"/>
    <w:rsid w:val="00273C05"/>
    <w:rsid w:val="00275744"/>
    <w:rsid w:val="00275FEA"/>
    <w:rsid w:val="00282EEE"/>
    <w:rsid w:val="00284A4F"/>
    <w:rsid w:val="00284F0C"/>
    <w:rsid w:val="00286ABC"/>
    <w:rsid w:val="00291422"/>
    <w:rsid w:val="00291F9F"/>
    <w:rsid w:val="00294221"/>
    <w:rsid w:val="00296250"/>
    <w:rsid w:val="0029776C"/>
    <w:rsid w:val="002A56BE"/>
    <w:rsid w:val="002A61AB"/>
    <w:rsid w:val="002B0E8F"/>
    <w:rsid w:val="002B3B2B"/>
    <w:rsid w:val="002B6E1A"/>
    <w:rsid w:val="002C2986"/>
    <w:rsid w:val="002C4E79"/>
    <w:rsid w:val="002C547D"/>
    <w:rsid w:val="002C5A9A"/>
    <w:rsid w:val="002C75F5"/>
    <w:rsid w:val="002D0836"/>
    <w:rsid w:val="002D3DAB"/>
    <w:rsid w:val="002E469F"/>
    <w:rsid w:val="002E69A8"/>
    <w:rsid w:val="002F1A4D"/>
    <w:rsid w:val="002F4753"/>
    <w:rsid w:val="002F65FD"/>
    <w:rsid w:val="003018CC"/>
    <w:rsid w:val="00306BC3"/>
    <w:rsid w:val="00310265"/>
    <w:rsid w:val="00311CC3"/>
    <w:rsid w:val="00312711"/>
    <w:rsid w:val="0031558D"/>
    <w:rsid w:val="00315D71"/>
    <w:rsid w:val="0031709C"/>
    <w:rsid w:val="00320152"/>
    <w:rsid w:val="003227AF"/>
    <w:rsid w:val="00322EE5"/>
    <w:rsid w:val="003237F7"/>
    <w:rsid w:val="00325DD9"/>
    <w:rsid w:val="00327BC4"/>
    <w:rsid w:val="00330590"/>
    <w:rsid w:val="00331453"/>
    <w:rsid w:val="00331FF0"/>
    <w:rsid w:val="00333270"/>
    <w:rsid w:val="00335B37"/>
    <w:rsid w:val="003366E9"/>
    <w:rsid w:val="0033737C"/>
    <w:rsid w:val="00342491"/>
    <w:rsid w:val="003501E6"/>
    <w:rsid w:val="00353521"/>
    <w:rsid w:val="00362D0F"/>
    <w:rsid w:val="00362F0B"/>
    <w:rsid w:val="00366BDF"/>
    <w:rsid w:val="00370195"/>
    <w:rsid w:val="003705CF"/>
    <w:rsid w:val="0037071F"/>
    <w:rsid w:val="00370E1E"/>
    <w:rsid w:val="00371987"/>
    <w:rsid w:val="00373619"/>
    <w:rsid w:val="00380159"/>
    <w:rsid w:val="00383BFD"/>
    <w:rsid w:val="00384B5F"/>
    <w:rsid w:val="00385BDE"/>
    <w:rsid w:val="003874A9"/>
    <w:rsid w:val="003910B9"/>
    <w:rsid w:val="00392C68"/>
    <w:rsid w:val="003951A8"/>
    <w:rsid w:val="003A0AE6"/>
    <w:rsid w:val="003A4EE9"/>
    <w:rsid w:val="003A69A9"/>
    <w:rsid w:val="003B2C5C"/>
    <w:rsid w:val="003B3F0D"/>
    <w:rsid w:val="003C1A81"/>
    <w:rsid w:val="003C2F1A"/>
    <w:rsid w:val="003D00E0"/>
    <w:rsid w:val="003E1A9D"/>
    <w:rsid w:val="003F1CD3"/>
    <w:rsid w:val="003F1E99"/>
    <w:rsid w:val="0040166C"/>
    <w:rsid w:val="00402525"/>
    <w:rsid w:val="00404A1A"/>
    <w:rsid w:val="00404FF0"/>
    <w:rsid w:val="0041046F"/>
    <w:rsid w:val="00412197"/>
    <w:rsid w:val="004158DA"/>
    <w:rsid w:val="004169FF"/>
    <w:rsid w:val="00420073"/>
    <w:rsid w:val="00420A14"/>
    <w:rsid w:val="004328E8"/>
    <w:rsid w:val="0043296C"/>
    <w:rsid w:val="004349FA"/>
    <w:rsid w:val="004356BA"/>
    <w:rsid w:val="00437A9C"/>
    <w:rsid w:val="0044461F"/>
    <w:rsid w:val="004477B6"/>
    <w:rsid w:val="00450A77"/>
    <w:rsid w:val="00451F83"/>
    <w:rsid w:val="00455E26"/>
    <w:rsid w:val="0045628D"/>
    <w:rsid w:val="00462A91"/>
    <w:rsid w:val="00465560"/>
    <w:rsid w:val="004677AA"/>
    <w:rsid w:val="00472F8F"/>
    <w:rsid w:val="00473A75"/>
    <w:rsid w:val="00474FE7"/>
    <w:rsid w:val="004766B1"/>
    <w:rsid w:val="0047670D"/>
    <w:rsid w:val="004774C8"/>
    <w:rsid w:val="00481D20"/>
    <w:rsid w:val="00486065"/>
    <w:rsid w:val="00490733"/>
    <w:rsid w:val="00491436"/>
    <w:rsid w:val="00491FEF"/>
    <w:rsid w:val="00495579"/>
    <w:rsid w:val="0049601D"/>
    <w:rsid w:val="004974E0"/>
    <w:rsid w:val="004A0460"/>
    <w:rsid w:val="004A2564"/>
    <w:rsid w:val="004A3704"/>
    <w:rsid w:val="004B4783"/>
    <w:rsid w:val="004B53B3"/>
    <w:rsid w:val="004C1C5F"/>
    <w:rsid w:val="004D021F"/>
    <w:rsid w:val="004D0263"/>
    <w:rsid w:val="004D35A3"/>
    <w:rsid w:val="004D7B71"/>
    <w:rsid w:val="004E0218"/>
    <w:rsid w:val="004E124F"/>
    <w:rsid w:val="004E1671"/>
    <w:rsid w:val="004E2F8A"/>
    <w:rsid w:val="004E5B8C"/>
    <w:rsid w:val="004E5BDB"/>
    <w:rsid w:val="004F1421"/>
    <w:rsid w:val="004F5373"/>
    <w:rsid w:val="004F5FA9"/>
    <w:rsid w:val="004F6657"/>
    <w:rsid w:val="004F7793"/>
    <w:rsid w:val="004F7C4D"/>
    <w:rsid w:val="005029DF"/>
    <w:rsid w:val="005037CE"/>
    <w:rsid w:val="00504E0C"/>
    <w:rsid w:val="00505279"/>
    <w:rsid w:val="00505FEC"/>
    <w:rsid w:val="00513EB4"/>
    <w:rsid w:val="00524C36"/>
    <w:rsid w:val="0052692F"/>
    <w:rsid w:val="005302E4"/>
    <w:rsid w:val="00533621"/>
    <w:rsid w:val="0054090B"/>
    <w:rsid w:val="00541E38"/>
    <w:rsid w:val="00542297"/>
    <w:rsid w:val="0054259E"/>
    <w:rsid w:val="00542A77"/>
    <w:rsid w:val="0054328E"/>
    <w:rsid w:val="00547308"/>
    <w:rsid w:val="00553A0B"/>
    <w:rsid w:val="00553CC3"/>
    <w:rsid w:val="005550C6"/>
    <w:rsid w:val="00557F7C"/>
    <w:rsid w:val="005606BB"/>
    <w:rsid w:val="00561C66"/>
    <w:rsid w:val="005621A4"/>
    <w:rsid w:val="00562430"/>
    <w:rsid w:val="00564407"/>
    <w:rsid w:val="00566ACD"/>
    <w:rsid w:val="00566C64"/>
    <w:rsid w:val="005671F9"/>
    <w:rsid w:val="00572AAE"/>
    <w:rsid w:val="00575490"/>
    <w:rsid w:val="00583D3F"/>
    <w:rsid w:val="00591A6B"/>
    <w:rsid w:val="00591F4B"/>
    <w:rsid w:val="005A31CA"/>
    <w:rsid w:val="005A5DDC"/>
    <w:rsid w:val="005A7843"/>
    <w:rsid w:val="005A7898"/>
    <w:rsid w:val="005B25AB"/>
    <w:rsid w:val="005B4C92"/>
    <w:rsid w:val="005B58D4"/>
    <w:rsid w:val="005C0897"/>
    <w:rsid w:val="005C1AD7"/>
    <w:rsid w:val="005C3659"/>
    <w:rsid w:val="005C58EF"/>
    <w:rsid w:val="005C6F4A"/>
    <w:rsid w:val="005C767B"/>
    <w:rsid w:val="005D23F8"/>
    <w:rsid w:val="005D4A37"/>
    <w:rsid w:val="005D658D"/>
    <w:rsid w:val="005E0663"/>
    <w:rsid w:val="005E0F4F"/>
    <w:rsid w:val="005E1D08"/>
    <w:rsid w:val="005E4E7D"/>
    <w:rsid w:val="005F139B"/>
    <w:rsid w:val="005F2FCB"/>
    <w:rsid w:val="005F3833"/>
    <w:rsid w:val="005F6C44"/>
    <w:rsid w:val="005F7378"/>
    <w:rsid w:val="0060045B"/>
    <w:rsid w:val="00603CC5"/>
    <w:rsid w:val="00604007"/>
    <w:rsid w:val="0060559C"/>
    <w:rsid w:val="006067E5"/>
    <w:rsid w:val="00611D59"/>
    <w:rsid w:val="0061236C"/>
    <w:rsid w:val="00612998"/>
    <w:rsid w:val="00614955"/>
    <w:rsid w:val="00616B62"/>
    <w:rsid w:val="00617136"/>
    <w:rsid w:val="00617D3F"/>
    <w:rsid w:val="006224C0"/>
    <w:rsid w:val="00625172"/>
    <w:rsid w:val="006251B4"/>
    <w:rsid w:val="00626776"/>
    <w:rsid w:val="006356D0"/>
    <w:rsid w:val="006362CF"/>
    <w:rsid w:val="00636588"/>
    <w:rsid w:val="00643999"/>
    <w:rsid w:val="00647AD4"/>
    <w:rsid w:val="00652D71"/>
    <w:rsid w:val="00653AF9"/>
    <w:rsid w:val="00654A24"/>
    <w:rsid w:val="00661F92"/>
    <w:rsid w:val="006634AB"/>
    <w:rsid w:val="00667DEA"/>
    <w:rsid w:val="00670A8C"/>
    <w:rsid w:val="00674565"/>
    <w:rsid w:val="00674644"/>
    <w:rsid w:val="006805DD"/>
    <w:rsid w:val="0068236D"/>
    <w:rsid w:val="00685B4A"/>
    <w:rsid w:val="006864EB"/>
    <w:rsid w:val="0069521F"/>
    <w:rsid w:val="00697FBA"/>
    <w:rsid w:val="006B079B"/>
    <w:rsid w:val="006B08DC"/>
    <w:rsid w:val="006B3CD3"/>
    <w:rsid w:val="006B4C36"/>
    <w:rsid w:val="006B4F02"/>
    <w:rsid w:val="006B681C"/>
    <w:rsid w:val="006C1145"/>
    <w:rsid w:val="006C1629"/>
    <w:rsid w:val="006C24A3"/>
    <w:rsid w:val="006C35DE"/>
    <w:rsid w:val="006C5CC3"/>
    <w:rsid w:val="006D0D35"/>
    <w:rsid w:val="006D100A"/>
    <w:rsid w:val="006D33E5"/>
    <w:rsid w:val="006D500D"/>
    <w:rsid w:val="006D51E7"/>
    <w:rsid w:val="006E0283"/>
    <w:rsid w:val="006E388D"/>
    <w:rsid w:val="006F0D0D"/>
    <w:rsid w:val="006F1165"/>
    <w:rsid w:val="006F2C8F"/>
    <w:rsid w:val="006F4AAF"/>
    <w:rsid w:val="006F6DD0"/>
    <w:rsid w:val="007023A2"/>
    <w:rsid w:val="00702B84"/>
    <w:rsid w:val="00704039"/>
    <w:rsid w:val="00705371"/>
    <w:rsid w:val="007053F5"/>
    <w:rsid w:val="00705667"/>
    <w:rsid w:val="00705F66"/>
    <w:rsid w:val="00713360"/>
    <w:rsid w:val="00714E2E"/>
    <w:rsid w:val="007159AC"/>
    <w:rsid w:val="0072070E"/>
    <w:rsid w:val="00721B88"/>
    <w:rsid w:val="00722E04"/>
    <w:rsid w:val="00723281"/>
    <w:rsid w:val="00723F1C"/>
    <w:rsid w:val="00726518"/>
    <w:rsid w:val="007269BF"/>
    <w:rsid w:val="00727792"/>
    <w:rsid w:val="00727B2E"/>
    <w:rsid w:val="007334C8"/>
    <w:rsid w:val="007341B0"/>
    <w:rsid w:val="00742410"/>
    <w:rsid w:val="00746891"/>
    <w:rsid w:val="007476C0"/>
    <w:rsid w:val="00751A7F"/>
    <w:rsid w:val="00753629"/>
    <w:rsid w:val="00753DCF"/>
    <w:rsid w:val="00761F11"/>
    <w:rsid w:val="007634C3"/>
    <w:rsid w:val="007710BE"/>
    <w:rsid w:val="0077131D"/>
    <w:rsid w:val="0077229E"/>
    <w:rsid w:val="00772E33"/>
    <w:rsid w:val="00773CD2"/>
    <w:rsid w:val="00777718"/>
    <w:rsid w:val="0078123F"/>
    <w:rsid w:val="00781D62"/>
    <w:rsid w:val="00785CE0"/>
    <w:rsid w:val="00787CF1"/>
    <w:rsid w:val="00790BFB"/>
    <w:rsid w:val="007A2FA7"/>
    <w:rsid w:val="007A2FCD"/>
    <w:rsid w:val="007B378C"/>
    <w:rsid w:val="007B49F3"/>
    <w:rsid w:val="007B579E"/>
    <w:rsid w:val="007B70A9"/>
    <w:rsid w:val="007B7768"/>
    <w:rsid w:val="007C03E9"/>
    <w:rsid w:val="007C2110"/>
    <w:rsid w:val="007C3886"/>
    <w:rsid w:val="007C51CD"/>
    <w:rsid w:val="007D43C3"/>
    <w:rsid w:val="007D5ECD"/>
    <w:rsid w:val="007D64B9"/>
    <w:rsid w:val="007D79E3"/>
    <w:rsid w:val="007E0D67"/>
    <w:rsid w:val="007E5D45"/>
    <w:rsid w:val="007F0DD2"/>
    <w:rsid w:val="007F50A3"/>
    <w:rsid w:val="007F5EC1"/>
    <w:rsid w:val="007F6740"/>
    <w:rsid w:val="007F6BD7"/>
    <w:rsid w:val="007F710F"/>
    <w:rsid w:val="00800796"/>
    <w:rsid w:val="00801213"/>
    <w:rsid w:val="00801A00"/>
    <w:rsid w:val="00801E09"/>
    <w:rsid w:val="00804FDF"/>
    <w:rsid w:val="0080504A"/>
    <w:rsid w:val="008057BE"/>
    <w:rsid w:val="00805FDC"/>
    <w:rsid w:val="00810E26"/>
    <w:rsid w:val="00816A19"/>
    <w:rsid w:val="00820D5A"/>
    <w:rsid w:val="0082346F"/>
    <w:rsid w:val="0083179D"/>
    <w:rsid w:val="00835E1B"/>
    <w:rsid w:val="00836B5C"/>
    <w:rsid w:val="00836F3E"/>
    <w:rsid w:val="00837F6A"/>
    <w:rsid w:val="00844B10"/>
    <w:rsid w:val="00844BC3"/>
    <w:rsid w:val="00847A22"/>
    <w:rsid w:val="00850A13"/>
    <w:rsid w:val="00851DE2"/>
    <w:rsid w:val="00852C32"/>
    <w:rsid w:val="00853223"/>
    <w:rsid w:val="0085517A"/>
    <w:rsid w:val="0085523E"/>
    <w:rsid w:val="00855629"/>
    <w:rsid w:val="00856975"/>
    <w:rsid w:val="00862FE2"/>
    <w:rsid w:val="0086335D"/>
    <w:rsid w:val="008652D5"/>
    <w:rsid w:val="00865F3A"/>
    <w:rsid w:val="00866930"/>
    <w:rsid w:val="00872E36"/>
    <w:rsid w:val="008753E0"/>
    <w:rsid w:val="00877A35"/>
    <w:rsid w:val="0088050D"/>
    <w:rsid w:val="00881806"/>
    <w:rsid w:val="00881E83"/>
    <w:rsid w:val="0088261F"/>
    <w:rsid w:val="008830DE"/>
    <w:rsid w:val="008832D9"/>
    <w:rsid w:val="008856B1"/>
    <w:rsid w:val="008867F4"/>
    <w:rsid w:val="008904F0"/>
    <w:rsid w:val="00894DA3"/>
    <w:rsid w:val="0089752C"/>
    <w:rsid w:val="00897AE0"/>
    <w:rsid w:val="008A04C0"/>
    <w:rsid w:val="008A28F3"/>
    <w:rsid w:val="008A4218"/>
    <w:rsid w:val="008A5B1E"/>
    <w:rsid w:val="008B42FB"/>
    <w:rsid w:val="008C1613"/>
    <w:rsid w:val="008C2448"/>
    <w:rsid w:val="008C2D00"/>
    <w:rsid w:val="008C51ED"/>
    <w:rsid w:val="008C5C26"/>
    <w:rsid w:val="008D1276"/>
    <w:rsid w:val="008D2090"/>
    <w:rsid w:val="008E0247"/>
    <w:rsid w:val="008E25C2"/>
    <w:rsid w:val="008E7AE0"/>
    <w:rsid w:val="008F0A53"/>
    <w:rsid w:val="008F65CC"/>
    <w:rsid w:val="008F75E2"/>
    <w:rsid w:val="008F7E62"/>
    <w:rsid w:val="00900364"/>
    <w:rsid w:val="00901B91"/>
    <w:rsid w:val="00902182"/>
    <w:rsid w:val="009031E7"/>
    <w:rsid w:val="0090354E"/>
    <w:rsid w:val="00903CCF"/>
    <w:rsid w:val="00904664"/>
    <w:rsid w:val="0090612A"/>
    <w:rsid w:val="00914CDA"/>
    <w:rsid w:val="00915435"/>
    <w:rsid w:val="00915B01"/>
    <w:rsid w:val="00917205"/>
    <w:rsid w:val="00922A4F"/>
    <w:rsid w:val="00932A87"/>
    <w:rsid w:val="00932A8B"/>
    <w:rsid w:val="0093413D"/>
    <w:rsid w:val="00935FA1"/>
    <w:rsid w:val="00937387"/>
    <w:rsid w:val="009468E0"/>
    <w:rsid w:val="00951783"/>
    <w:rsid w:val="00951FB7"/>
    <w:rsid w:val="00956D96"/>
    <w:rsid w:val="00961251"/>
    <w:rsid w:val="0096184C"/>
    <w:rsid w:val="0096617F"/>
    <w:rsid w:val="00966E78"/>
    <w:rsid w:val="0096733E"/>
    <w:rsid w:val="009701A5"/>
    <w:rsid w:val="009702DE"/>
    <w:rsid w:val="00970C0E"/>
    <w:rsid w:val="00971925"/>
    <w:rsid w:val="00982DC6"/>
    <w:rsid w:val="0098570F"/>
    <w:rsid w:val="00987715"/>
    <w:rsid w:val="009920C4"/>
    <w:rsid w:val="00994EAC"/>
    <w:rsid w:val="00995F07"/>
    <w:rsid w:val="009A11FE"/>
    <w:rsid w:val="009A34AF"/>
    <w:rsid w:val="009A3C4B"/>
    <w:rsid w:val="009A6C70"/>
    <w:rsid w:val="009A732B"/>
    <w:rsid w:val="009A7F0B"/>
    <w:rsid w:val="009B0BE5"/>
    <w:rsid w:val="009B1726"/>
    <w:rsid w:val="009C42A4"/>
    <w:rsid w:val="009C5CCB"/>
    <w:rsid w:val="009C6391"/>
    <w:rsid w:val="009C7C41"/>
    <w:rsid w:val="009C7F31"/>
    <w:rsid w:val="009D272B"/>
    <w:rsid w:val="009D2C44"/>
    <w:rsid w:val="009D3462"/>
    <w:rsid w:val="009E1AE4"/>
    <w:rsid w:val="009E33B9"/>
    <w:rsid w:val="009E4F00"/>
    <w:rsid w:val="009E53BB"/>
    <w:rsid w:val="009F0E3E"/>
    <w:rsid w:val="009F3584"/>
    <w:rsid w:val="009F36E2"/>
    <w:rsid w:val="009F66F0"/>
    <w:rsid w:val="00A002D2"/>
    <w:rsid w:val="00A00957"/>
    <w:rsid w:val="00A0244C"/>
    <w:rsid w:val="00A04134"/>
    <w:rsid w:val="00A128D4"/>
    <w:rsid w:val="00A1636B"/>
    <w:rsid w:val="00A227F1"/>
    <w:rsid w:val="00A23AE0"/>
    <w:rsid w:val="00A27416"/>
    <w:rsid w:val="00A31395"/>
    <w:rsid w:val="00A32078"/>
    <w:rsid w:val="00A35DEA"/>
    <w:rsid w:val="00A37701"/>
    <w:rsid w:val="00A45B95"/>
    <w:rsid w:val="00A479EB"/>
    <w:rsid w:val="00A50692"/>
    <w:rsid w:val="00A56822"/>
    <w:rsid w:val="00A6055B"/>
    <w:rsid w:val="00A70EE5"/>
    <w:rsid w:val="00A721F3"/>
    <w:rsid w:val="00A738A1"/>
    <w:rsid w:val="00A76615"/>
    <w:rsid w:val="00A85396"/>
    <w:rsid w:val="00A91F9E"/>
    <w:rsid w:val="00A94F1C"/>
    <w:rsid w:val="00AA08CC"/>
    <w:rsid w:val="00AA18A8"/>
    <w:rsid w:val="00AA310A"/>
    <w:rsid w:val="00AA465B"/>
    <w:rsid w:val="00AA6857"/>
    <w:rsid w:val="00AA7A74"/>
    <w:rsid w:val="00AC03CE"/>
    <w:rsid w:val="00AC1024"/>
    <w:rsid w:val="00AC2AD4"/>
    <w:rsid w:val="00AC3276"/>
    <w:rsid w:val="00AC4A23"/>
    <w:rsid w:val="00AC5D27"/>
    <w:rsid w:val="00AC7B57"/>
    <w:rsid w:val="00AD158B"/>
    <w:rsid w:val="00AD15FD"/>
    <w:rsid w:val="00AD4189"/>
    <w:rsid w:val="00AD54B9"/>
    <w:rsid w:val="00AE28DB"/>
    <w:rsid w:val="00AE2F48"/>
    <w:rsid w:val="00AE328A"/>
    <w:rsid w:val="00AE36DA"/>
    <w:rsid w:val="00AE3C54"/>
    <w:rsid w:val="00AE477D"/>
    <w:rsid w:val="00AE58DD"/>
    <w:rsid w:val="00AE7318"/>
    <w:rsid w:val="00AF1ACB"/>
    <w:rsid w:val="00AF507F"/>
    <w:rsid w:val="00B1052E"/>
    <w:rsid w:val="00B163C1"/>
    <w:rsid w:val="00B1640C"/>
    <w:rsid w:val="00B21F8D"/>
    <w:rsid w:val="00B24D0B"/>
    <w:rsid w:val="00B26D05"/>
    <w:rsid w:val="00B273A8"/>
    <w:rsid w:val="00B3185D"/>
    <w:rsid w:val="00B340C4"/>
    <w:rsid w:val="00B349A7"/>
    <w:rsid w:val="00B4237E"/>
    <w:rsid w:val="00B43AC0"/>
    <w:rsid w:val="00B5052C"/>
    <w:rsid w:val="00B52427"/>
    <w:rsid w:val="00B53F4E"/>
    <w:rsid w:val="00B56A1A"/>
    <w:rsid w:val="00B579F7"/>
    <w:rsid w:val="00B57D31"/>
    <w:rsid w:val="00B6454E"/>
    <w:rsid w:val="00B64884"/>
    <w:rsid w:val="00B665C7"/>
    <w:rsid w:val="00B6747F"/>
    <w:rsid w:val="00B67F8E"/>
    <w:rsid w:val="00B707D2"/>
    <w:rsid w:val="00B70947"/>
    <w:rsid w:val="00B768B9"/>
    <w:rsid w:val="00B77ACB"/>
    <w:rsid w:val="00B80BF9"/>
    <w:rsid w:val="00B844C9"/>
    <w:rsid w:val="00B879EA"/>
    <w:rsid w:val="00B950C1"/>
    <w:rsid w:val="00B9631E"/>
    <w:rsid w:val="00B976C1"/>
    <w:rsid w:val="00BA0AF7"/>
    <w:rsid w:val="00BA2D78"/>
    <w:rsid w:val="00BA2F48"/>
    <w:rsid w:val="00BA72EE"/>
    <w:rsid w:val="00BA780F"/>
    <w:rsid w:val="00BB3C76"/>
    <w:rsid w:val="00BB566F"/>
    <w:rsid w:val="00BB5A99"/>
    <w:rsid w:val="00BC0042"/>
    <w:rsid w:val="00BC557E"/>
    <w:rsid w:val="00BC697A"/>
    <w:rsid w:val="00BD19FE"/>
    <w:rsid w:val="00BE4C05"/>
    <w:rsid w:val="00BE6816"/>
    <w:rsid w:val="00BF4366"/>
    <w:rsid w:val="00BF711B"/>
    <w:rsid w:val="00C04EB9"/>
    <w:rsid w:val="00C13B99"/>
    <w:rsid w:val="00C14058"/>
    <w:rsid w:val="00C1740E"/>
    <w:rsid w:val="00C21B74"/>
    <w:rsid w:val="00C2323F"/>
    <w:rsid w:val="00C27068"/>
    <w:rsid w:val="00C33004"/>
    <w:rsid w:val="00C34CBD"/>
    <w:rsid w:val="00C359E1"/>
    <w:rsid w:val="00C35F31"/>
    <w:rsid w:val="00C3730B"/>
    <w:rsid w:val="00C40DCE"/>
    <w:rsid w:val="00C4188E"/>
    <w:rsid w:val="00C5025B"/>
    <w:rsid w:val="00C50508"/>
    <w:rsid w:val="00C56271"/>
    <w:rsid w:val="00C57FE7"/>
    <w:rsid w:val="00C61F06"/>
    <w:rsid w:val="00C624F4"/>
    <w:rsid w:val="00C64574"/>
    <w:rsid w:val="00C653A3"/>
    <w:rsid w:val="00C8023C"/>
    <w:rsid w:val="00C82D78"/>
    <w:rsid w:val="00C86B3D"/>
    <w:rsid w:val="00C97865"/>
    <w:rsid w:val="00CA3349"/>
    <w:rsid w:val="00CA4A10"/>
    <w:rsid w:val="00CA4EDF"/>
    <w:rsid w:val="00CA5B72"/>
    <w:rsid w:val="00CB325C"/>
    <w:rsid w:val="00CC09BD"/>
    <w:rsid w:val="00CC22C4"/>
    <w:rsid w:val="00CC4321"/>
    <w:rsid w:val="00CD091C"/>
    <w:rsid w:val="00CD2223"/>
    <w:rsid w:val="00CD47D2"/>
    <w:rsid w:val="00CD74DD"/>
    <w:rsid w:val="00CE1222"/>
    <w:rsid w:val="00CE59AB"/>
    <w:rsid w:val="00CF184F"/>
    <w:rsid w:val="00CF55D9"/>
    <w:rsid w:val="00CF6293"/>
    <w:rsid w:val="00CF6BF8"/>
    <w:rsid w:val="00CF7A49"/>
    <w:rsid w:val="00D00DEA"/>
    <w:rsid w:val="00D11F61"/>
    <w:rsid w:val="00D135FF"/>
    <w:rsid w:val="00D158D9"/>
    <w:rsid w:val="00D215E2"/>
    <w:rsid w:val="00D21D79"/>
    <w:rsid w:val="00D2581C"/>
    <w:rsid w:val="00D2620D"/>
    <w:rsid w:val="00D2765B"/>
    <w:rsid w:val="00D27A5B"/>
    <w:rsid w:val="00D330B0"/>
    <w:rsid w:val="00D333E1"/>
    <w:rsid w:val="00D372B8"/>
    <w:rsid w:val="00D430A4"/>
    <w:rsid w:val="00D4340B"/>
    <w:rsid w:val="00D452B3"/>
    <w:rsid w:val="00D51B0B"/>
    <w:rsid w:val="00D56EF1"/>
    <w:rsid w:val="00D62DAD"/>
    <w:rsid w:val="00D63FAE"/>
    <w:rsid w:val="00D65ECF"/>
    <w:rsid w:val="00D73DEC"/>
    <w:rsid w:val="00D756E8"/>
    <w:rsid w:val="00D773BD"/>
    <w:rsid w:val="00D9120B"/>
    <w:rsid w:val="00D92CA0"/>
    <w:rsid w:val="00D9375D"/>
    <w:rsid w:val="00D93F86"/>
    <w:rsid w:val="00D954C2"/>
    <w:rsid w:val="00D95842"/>
    <w:rsid w:val="00DA0C21"/>
    <w:rsid w:val="00DA1526"/>
    <w:rsid w:val="00DA27E1"/>
    <w:rsid w:val="00DA2B4C"/>
    <w:rsid w:val="00DA4D35"/>
    <w:rsid w:val="00DB76BA"/>
    <w:rsid w:val="00DC0766"/>
    <w:rsid w:val="00DC0E81"/>
    <w:rsid w:val="00DC196A"/>
    <w:rsid w:val="00DC22D5"/>
    <w:rsid w:val="00DC4E5B"/>
    <w:rsid w:val="00DC6996"/>
    <w:rsid w:val="00DC7EFD"/>
    <w:rsid w:val="00DD3D90"/>
    <w:rsid w:val="00DE3596"/>
    <w:rsid w:val="00DE387C"/>
    <w:rsid w:val="00DE48BE"/>
    <w:rsid w:val="00DE5F23"/>
    <w:rsid w:val="00DE61F6"/>
    <w:rsid w:val="00DF04D1"/>
    <w:rsid w:val="00DF2822"/>
    <w:rsid w:val="00DF2BBE"/>
    <w:rsid w:val="00DF4C9B"/>
    <w:rsid w:val="00DF53C5"/>
    <w:rsid w:val="00DF631E"/>
    <w:rsid w:val="00DF6D9C"/>
    <w:rsid w:val="00DF7112"/>
    <w:rsid w:val="00E02DA7"/>
    <w:rsid w:val="00E04ECB"/>
    <w:rsid w:val="00E101FF"/>
    <w:rsid w:val="00E131E7"/>
    <w:rsid w:val="00E14F3F"/>
    <w:rsid w:val="00E16D06"/>
    <w:rsid w:val="00E17E86"/>
    <w:rsid w:val="00E20673"/>
    <w:rsid w:val="00E23960"/>
    <w:rsid w:val="00E26EA3"/>
    <w:rsid w:val="00E41B61"/>
    <w:rsid w:val="00E56AD8"/>
    <w:rsid w:val="00E62005"/>
    <w:rsid w:val="00E65B6B"/>
    <w:rsid w:val="00E65C41"/>
    <w:rsid w:val="00E737DA"/>
    <w:rsid w:val="00E73AD4"/>
    <w:rsid w:val="00E75FC3"/>
    <w:rsid w:val="00E834E4"/>
    <w:rsid w:val="00E86844"/>
    <w:rsid w:val="00E87E40"/>
    <w:rsid w:val="00E9644A"/>
    <w:rsid w:val="00E9757C"/>
    <w:rsid w:val="00E97839"/>
    <w:rsid w:val="00EA3848"/>
    <w:rsid w:val="00EA3E19"/>
    <w:rsid w:val="00EA45B6"/>
    <w:rsid w:val="00EA52A7"/>
    <w:rsid w:val="00EB0A81"/>
    <w:rsid w:val="00EB1AA9"/>
    <w:rsid w:val="00EB276F"/>
    <w:rsid w:val="00EB44ED"/>
    <w:rsid w:val="00EB6A7A"/>
    <w:rsid w:val="00EC065F"/>
    <w:rsid w:val="00EC25E9"/>
    <w:rsid w:val="00EC45E2"/>
    <w:rsid w:val="00EC7186"/>
    <w:rsid w:val="00EC7402"/>
    <w:rsid w:val="00EC769D"/>
    <w:rsid w:val="00ED1503"/>
    <w:rsid w:val="00ED1EE8"/>
    <w:rsid w:val="00ED20B5"/>
    <w:rsid w:val="00ED4C48"/>
    <w:rsid w:val="00ED6505"/>
    <w:rsid w:val="00EE01E8"/>
    <w:rsid w:val="00EE0694"/>
    <w:rsid w:val="00EE203B"/>
    <w:rsid w:val="00EE669F"/>
    <w:rsid w:val="00EF7462"/>
    <w:rsid w:val="00EF7CF7"/>
    <w:rsid w:val="00EF7E0F"/>
    <w:rsid w:val="00F00C3E"/>
    <w:rsid w:val="00F03E8D"/>
    <w:rsid w:val="00F05282"/>
    <w:rsid w:val="00F14EE9"/>
    <w:rsid w:val="00F15103"/>
    <w:rsid w:val="00F30BBC"/>
    <w:rsid w:val="00F50CA4"/>
    <w:rsid w:val="00F54087"/>
    <w:rsid w:val="00F547EF"/>
    <w:rsid w:val="00F56260"/>
    <w:rsid w:val="00F61B7E"/>
    <w:rsid w:val="00F62752"/>
    <w:rsid w:val="00F6530F"/>
    <w:rsid w:val="00F707E7"/>
    <w:rsid w:val="00F72BF8"/>
    <w:rsid w:val="00F72F5A"/>
    <w:rsid w:val="00F809D5"/>
    <w:rsid w:val="00F817A7"/>
    <w:rsid w:val="00F81C6E"/>
    <w:rsid w:val="00F826D3"/>
    <w:rsid w:val="00F85FA6"/>
    <w:rsid w:val="00F87B56"/>
    <w:rsid w:val="00F9011F"/>
    <w:rsid w:val="00F90738"/>
    <w:rsid w:val="00F916EE"/>
    <w:rsid w:val="00F9533B"/>
    <w:rsid w:val="00FA1B38"/>
    <w:rsid w:val="00FA2777"/>
    <w:rsid w:val="00FA47A6"/>
    <w:rsid w:val="00FA591D"/>
    <w:rsid w:val="00FB1094"/>
    <w:rsid w:val="00FB2B0A"/>
    <w:rsid w:val="00FB36E0"/>
    <w:rsid w:val="00FB37C8"/>
    <w:rsid w:val="00FB6D09"/>
    <w:rsid w:val="00FC04F1"/>
    <w:rsid w:val="00FC1BC7"/>
    <w:rsid w:val="00FC478B"/>
    <w:rsid w:val="00FC5171"/>
    <w:rsid w:val="00FC521A"/>
    <w:rsid w:val="00FC6F8C"/>
    <w:rsid w:val="00FD233D"/>
    <w:rsid w:val="00FD4F2F"/>
    <w:rsid w:val="00FD5079"/>
    <w:rsid w:val="00FD74D8"/>
    <w:rsid w:val="00FD783F"/>
    <w:rsid w:val="00FE0C14"/>
    <w:rsid w:val="00FE2A7A"/>
    <w:rsid w:val="00FE2AD5"/>
    <w:rsid w:val="00FE2D3B"/>
    <w:rsid w:val="00FE4231"/>
    <w:rsid w:val="00FE596A"/>
    <w:rsid w:val="00FF0B92"/>
    <w:rsid w:val="00FF2F2F"/>
    <w:rsid w:val="00FF559A"/>
    <w:rsid w:val="00FF7CEF"/>
    <w:rsid w:val="014364A0"/>
    <w:rsid w:val="01626D55"/>
    <w:rsid w:val="01800C5B"/>
    <w:rsid w:val="01B10FA2"/>
    <w:rsid w:val="01CF1907"/>
    <w:rsid w:val="01FB5C4F"/>
    <w:rsid w:val="02061287"/>
    <w:rsid w:val="023F0534"/>
    <w:rsid w:val="02466FC8"/>
    <w:rsid w:val="0256036D"/>
    <w:rsid w:val="02787FB0"/>
    <w:rsid w:val="02A326E3"/>
    <w:rsid w:val="031273D2"/>
    <w:rsid w:val="03404493"/>
    <w:rsid w:val="03473F55"/>
    <w:rsid w:val="03634A0A"/>
    <w:rsid w:val="0396641F"/>
    <w:rsid w:val="03BB0E3C"/>
    <w:rsid w:val="03CF0242"/>
    <w:rsid w:val="03ED7467"/>
    <w:rsid w:val="03F453DB"/>
    <w:rsid w:val="03FA0559"/>
    <w:rsid w:val="03FD72F8"/>
    <w:rsid w:val="04140CD2"/>
    <w:rsid w:val="044A3C5B"/>
    <w:rsid w:val="044F06A2"/>
    <w:rsid w:val="044F2C20"/>
    <w:rsid w:val="04584D5C"/>
    <w:rsid w:val="045F31CA"/>
    <w:rsid w:val="04A610B0"/>
    <w:rsid w:val="04A769F0"/>
    <w:rsid w:val="05295E06"/>
    <w:rsid w:val="0535060C"/>
    <w:rsid w:val="05750484"/>
    <w:rsid w:val="05CC560F"/>
    <w:rsid w:val="05D90E3F"/>
    <w:rsid w:val="05E03D0C"/>
    <w:rsid w:val="06002480"/>
    <w:rsid w:val="06135E8F"/>
    <w:rsid w:val="062063B3"/>
    <w:rsid w:val="0623601E"/>
    <w:rsid w:val="064B2F7D"/>
    <w:rsid w:val="064F7AA4"/>
    <w:rsid w:val="06646A88"/>
    <w:rsid w:val="06686486"/>
    <w:rsid w:val="06DB563E"/>
    <w:rsid w:val="071F03C0"/>
    <w:rsid w:val="072C0693"/>
    <w:rsid w:val="07485E01"/>
    <w:rsid w:val="075426BF"/>
    <w:rsid w:val="075445F6"/>
    <w:rsid w:val="07C353FC"/>
    <w:rsid w:val="07D41268"/>
    <w:rsid w:val="07E82ABD"/>
    <w:rsid w:val="07EC4BEA"/>
    <w:rsid w:val="07F6721E"/>
    <w:rsid w:val="08026841"/>
    <w:rsid w:val="080A48A0"/>
    <w:rsid w:val="080D42D8"/>
    <w:rsid w:val="08390FDE"/>
    <w:rsid w:val="084C5CD1"/>
    <w:rsid w:val="08754786"/>
    <w:rsid w:val="087A1912"/>
    <w:rsid w:val="088A1275"/>
    <w:rsid w:val="08CB39EF"/>
    <w:rsid w:val="08D03AAE"/>
    <w:rsid w:val="0959193C"/>
    <w:rsid w:val="098C32B5"/>
    <w:rsid w:val="099D0853"/>
    <w:rsid w:val="09FE75F3"/>
    <w:rsid w:val="0A0524BE"/>
    <w:rsid w:val="0A0C4F34"/>
    <w:rsid w:val="0A486231"/>
    <w:rsid w:val="0A510E95"/>
    <w:rsid w:val="0A5B2A88"/>
    <w:rsid w:val="0A835880"/>
    <w:rsid w:val="0A854E82"/>
    <w:rsid w:val="0AD02447"/>
    <w:rsid w:val="0B3F3F22"/>
    <w:rsid w:val="0B855E9C"/>
    <w:rsid w:val="0B964F0C"/>
    <w:rsid w:val="0B973201"/>
    <w:rsid w:val="0C281202"/>
    <w:rsid w:val="0C28597F"/>
    <w:rsid w:val="0C2B15D0"/>
    <w:rsid w:val="0C38140B"/>
    <w:rsid w:val="0C4F73F4"/>
    <w:rsid w:val="0C691C6B"/>
    <w:rsid w:val="0C863CB1"/>
    <w:rsid w:val="0CD4131B"/>
    <w:rsid w:val="0D1246BC"/>
    <w:rsid w:val="0D552A55"/>
    <w:rsid w:val="0D582583"/>
    <w:rsid w:val="0D7A1087"/>
    <w:rsid w:val="0D7F2F64"/>
    <w:rsid w:val="0DA60697"/>
    <w:rsid w:val="0DC36A25"/>
    <w:rsid w:val="0DDD2157"/>
    <w:rsid w:val="0DF83D68"/>
    <w:rsid w:val="0E042684"/>
    <w:rsid w:val="0E44768E"/>
    <w:rsid w:val="0E7835C3"/>
    <w:rsid w:val="0EB3632D"/>
    <w:rsid w:val="0EB74E51"/>
    <w:rsid w:val="0EC5561D"/>
    <w:rsid w:val="0EF07928"/>
    <w:rsid w:val="0EF30141"/>
    <w:rsid w:val="0EF65F1D"/>
    <w:rsid w:val="0F0A5BEA"/>
    <w:rsid w:val="0F3D3516"/>
    <w:rsid w:val="0F4B77A5"/>
    <w:rsid w:val="0F531C7A"/>
    <w:rsid w:val="0F565287"/>
    <w:rsid w:val="0F61774B"/>
    <w:rsid w:val="0F6C571A"/>
    <w:rsid w:val="0FB726D8"/>
    <w:rsid w:val="0FEF7D56"/>
    <w:rsid w:val="106C7194"/>
    <w:rsid w:val="108D08D4"/>
    <w:rsid w:val="109F5842"/>
    <w:rsid w:val="10A61FE0"/>
    <w:rsid w:val="10B10E2F"/>
    <w:rsid w:val="10B65FBF"/>
    <w:rsid w:val="11322D22"/>
    <w:rsid w:val="113450C7"/>
    <w:rsid w:val="113575EC"/>
    <w:rsid w:val="113D1D47"/>
    <w:rsid w:val="1160523E"/>
    <w:rsid w:val="116C28D2"/>
    <w:rsid w:val="11D648D0"/>
    <w:rsid w:val="11DD0894"/>
    <w:rsid w:val="12284128"/>
    <w:rsid w:val="122C01D5"/>
    <w:rsid w:val="12556BE3"/>
    <w:rsid w:val="12A541B0"/>
    <w:rsid w:val="12B02035"/>
    <w:rsid w:val="12DF6331"/>
    <w:rsid w:val="12E5288F"/>
    <w:rsid w:val="12E54A8E"/>
    <w:rsid w:val="13072A44"/>
    <w:rsid w:val="134E0A4D"/>
    <w:rsid w:val="137333F8"/>
    <w:rsid w:val="137773C0"/>
    <w:rsid w:val="13C90583"/>
    <w:rsid w:val="13EE5FF4"/>
    <w:rsid w:val="140135CE"/>
    <w:rsid w:val="14303CB9"/>
    <w:rsid w:val="14320082"/>
    <w:rsid w:val="144C52D9"/>
    <w:rsid w:val="1457366A"/>
    <w:rsid w:val="147719A1"/>
    <w:rsid w:val="14BA4D67"/>
    <w:rsid w:val="14DA01FA"/>
    <w:rsid w:val="15316A34"/>
    <w:rsid w:val="15646B89"/>
    <w:rsid w:val="15776F13"/>
    <w:rsid w:val="15B076DB"/>
    <w:rsid w:val="15C05691"/>
    <w:rsid w:val="163D0008"/>
    <w:rsid w:val="164724D0"/>
    <w:rsid w:val="16833FFF"/>
    <w:rsid w:val="16BE6F53"/>
    <w:rsid w:val="16ED657F"/>
    <w:rsid w:val="170B2F15"/>
    <w:rsid w:val="174D36C8"/>
    <w:rsid w:val="17617C82"/>
    <w:rsid w:val="178570A5"/>
    <w:rsid w:val="179A37C7"/>
    <w:rsid w:val="17A553DC"/>
    <w:rsid w:val="17B25EE2"/>
    <w:rsid w:val="17B81862"/>
    <w:rsid w:val="17DC7AB4"/>
    <w:rsid w:val="180237D0"/>
    <w:rsid w:val="18101CC6"/>
    <w:rsid w:val="18522F76"/>
    <w:rsid w:val="18786CB8"/>
    <w:rsid w:val="18B41D16"/>
    <w:rsid w:val="18B51996"/>
    <w:rsid w:val="18D32ECE"/>
    <w:rsid w:val="19006747"/>
    <w:rsid w:val="19204711"/>
    <w:rsid w:val="19216AC6"/>
    <w:rsid w:val="195A3B2A"/>
    <w:rsid w:val="19805192"/>
    <w:rsid w:val="19C46A81"/>
    <w:rsid w:val="19ED2B21"/>
    <w:rsid w:val="1A247DD3"/>
    <w:rsid w:val="1A3B0898"/>
    <w:rsid w:val="1A495F66"/>
    <w:rsid w:val="1A724E6B"/>
    <w:rsid w:val="1A872F16"/>
    <w:rsid w:val="1A9A1B4D"/>
    <w:rsid w:val="1AB25F58"/>
    <w:rsid w:val="1B02032F"/>
    <w:rsid w:val="1B535A29"/>
    <w:rsid w:val="1B7A1802"/>
    <w:rsid w:val="1BA101B7"/>
    <w:rsid w:val="1C00080C"/>
    <w:rsid w:val="1C0D0793"/>
    <w:rsid w:val="1C120662"/>
    <w:rsid w:val="1C2E5379"/>
    <w:rsid w:val="1C887A94"/>
    <w:rsid w:val="1C9508E5"/>
    <w:rsid w:val="1CBB1BB0"/>
    <w:rsid w:val="1CF50200"/>
    <w:rsid w:val="1D5368AC"/>
    <w:rsid w:val="1D6C3651"/>
    <w:rsid w:val="1D756A60"/>
    <w:rsid w:val="1D8B6A06"/>
    <w:rsid w:val="1DB72D7B"/>
    <w:rsid w:val="1DF3646F"/>
    <w:rsid w:val="1E360016"/>
    <w:rsid w:val="1E422931"/>
    <w:rsid w:val="1E4D6D50"/>
    <w:rsid w:val="1EB17E22"/>
    <w:rsid w:val="1F053CF4"/>
    <w:rsid w:val="1F0C038B"/>
    <w:rsid w:val="1F245C85"/>
    <w:rsid w:val="1F466B1F"/>
    <w:rsid w:val="1F502448"/>
    <w:rsid w:val="1F880A4A"/>
    <w:rsid w:val="1FDD3B59"/>
    <w:rsid w:val="1FE0490A"/>
    <w:rsid w:val="1FEF16F3"/>
    <w:rsid w:val="205B3A76"/>
    <w:rsid w:val="206432D6"/>
    <w:rsid w:val="206D3F96"/>
    <w:rsid w:val="208322F8"/>
    <w:rsid w:val="20B56020"/>
    <w:rsid w:val="20E80EC9"/>
    <w:rsid w:val="210E62C7"/>
    <w:rsid w:val="210F3D49"/>
    <w:rsid w:val="21161AA7"/>
    <w:rsid w:val="21516B4E"/>
    <w:rsid w:val="220808C3"/>
    <w:rsid w:val="220A5696"/>
    <w:rsid w:val="221B2694"/>
    <w:rsid w:val="222266F7"/>
    <w:rsid w:val="222A5B1F"/>
    <w:rsid w:val="223460AA"/>
    <w:rsid w:val="223F71B6"/>
    <w:rsid w:val="225A7C09"/>
    <w:rsid w:val="2260764C"/>
    <w:rsid w:val="226A5881"/>
    <w:rsid w:val="22897DAF"/>
    <w:rsid w:val="22912DA2"/>
    <w:rsid w:val="23056708"/>
    <w:rsid w:val="233E0952"/>
    <w:rsid w:val="235567B5"/>
    <w:rsid w:val="23620DFB"/>
    <w:rsid w:val="23A40175"/>
    <w:rsid w:val="23ED0B27"/>
    <w:rsid w:val="23F314B9"/>
    <w:rsid w:val="24001939"/>
    <w:rsid w:val="240864B0"/>
    <w:rsid w:val="2411343C"/>
    <w:rsid w:val="24140A49"/>
    <w:rsid w:val="241631DF"/>
    <w:rsid w:val="24335B6F"/>
    <w:rsid w:val="243D7784"/>
    <w:rsid w:val="245F1333"/>
    <w:rsid w:val="249C2D79"/>
    <w:rsid w:val="249E30BB"/>
    <w:rsid w:val="24A948B4"/>
    <w:rsid w:val="24D87094"/>
    <w:rsid w:val="24EB531E"/>
    <w:rsid w:val="252372C7"/>
    <w:rsid w:val="25361F1A"/>
    <w:rsid w:val="25780405"/>
    <w:rsid w:val="25E05193"/>
    <w:rsid w:val="25E421A0"/>
    <w:rsid w:val="260107B7"/>
    <w:rsid w:val="260470EF"/>
    <w:rsid w:val="26105100"/>
    <w:rsid w:val="26367A51"/>
    <w:rsid w:val="26581DB4"/>
    <w:rsid w:val="26A768F9"/>
    <w:rsid w:val="26C327C9"/>
    <w:rsid w:val="26D63CB9"/>
    <w:rsid w:val="26F30F76"/>
    <w:rsid w:val="27156F2D"/>
    <w:rsid w:val="2725116B"/>
    <w:rsid w:val="275110AB"/>
    <w:rsid w:val="27580973"/>
    <w:rsid w:val="27583BD2"/>
    <w:rsid w:val="27A97FAA"/>
    <w:rsid w:val="27C17045"/>
    <w:rsid w:val="27C2034A"/>
    <w:rsid w:val="27E06AB5"/>
    <w:rsid w:val="27E5480A"/>
    <w:rsid w:val="27FD30D0"/>
    <w:rsid w:val="283877D6"/>
    <w:rsid w:val="2846294E"/>
    <w:rsid w:val="285A17C2"/>
    <w:rsid w:val="28614381"/>
    <w:rsid w:val="28650000"/>
    <w:rsid w:val="28E501F7"/>
    <w:rsid w:val="291B6C85"/>
    <w:rsid w:val="293E5DCA"/>
    <w:rsid w:val="29491F25"/>
    <w:rsid w:val="29520425"/>
    <w:rsid w:val="29575E26"/>
    <w:rsid w:val="29584C71"/>
    <w:rsid w:val="2969197F"/>
    <w:rsid w:val="29840BA4"/>
    <w:rsid w:val="29B13F93"/>
    <w:rsid w:val="29B53FFD"/>
    <w:rsid w:val="29EC66D5"/>
    <w:rsid w:val="29F14980"/>
    <w:rsid w:val="29F33A0D"/>
    <w:rsid w:val="2A077AF6"/>
    <w:rsid w:val="2A172D9D"/>
    <w:rsid w:val="2A2259B5"/>
    <w:rsid w:val="2A2C74BF"/>
    <w:rsid w:val="2A407213"/>
    <w:rsid w:val="2A4E6D1C"/>
    <w:rsid w:val="2A75421C"/>
    <w:rsid w:val="2A973C38"/>
    <w:rsid w:val="2ADC0857"/>
    <w:rsid w:val="2B143291"/>
    <w:rsid w:val="2B976FC0"/>
    <w:rsid w:val="2B9F575E"/>
    <w:rsid w:val="2BEE416D"/>
    <w:rsid w:val="2BEF7DF6"/>
    <w:rsid w:val="2C0C7510"/>
    <w:rsid w:val="2C0E2ED8"/>
    <w:rsid w:val="2C202DF2"/>
    <w:rsid w:val="2C2251C0"/>
    <w:rsid w:val="2C514C9F"/>
    <w:rsid w:val="2C8E0F49"/>
    <w:rsid w:val="2CA8563A"/>
    <w:rsid w:val="2CC07FF3"/>
    <w:rsid w:val="2D1064B9"/>
    <w:rsid w:val="2D126B82"/>
    <w:rsid w:val="2D1A688D"/>
    <w:rsid w:val="2D3D1AEB"/>
    <w:rsid w:val="2D3E3AA7"/>
    <w:rsid w:val="2D593093"/>
    <w:rsid w:val="2D6839D9"/>
    <w:rsid w:val="2D803F4E"/>
    <w:rsid w:val="2D844C33"/>
    <w:rsid w:val="2DAA2344"/>
    <w:rsid w:val="2DCD391C"/>
    <w:rsid w:val="2E030ED8"/>
    <w:rsid w:val="2E1B5663"/>
    <w:rsid w:val="2E2264E7"/>
    <w:rsid w:val="2E25109D"/>
    <w:rsid w:val="2E545310"/>
    <w:rsid w:val="2E7A7635"/>
    <w:rsid w:val="2E953B7B"/>
    <w:rsid w:val="2EDD060A"/>
    <w:rsid w:val="2EE713B8"/>
    <w:rsid w:val="2F0D2540"/>
    <w:rsid w:val="2F6A3DF5"/>
    <w:rsid w:val="306C7B42"/>
    <w:rsid w:val="309F6611"/>
    <w:rsid w:val="30B55AAF"/>
    <w:rsid w:val="30DE023D"/>
    <w:rsid w:val="30EA1E25"/>
    <w:rsid w:val="312A3493"/>
    <w:rsid w:val="316C1B04"/>
    <w:rsid w:val="316F788D"/>
    <w:rsid w:val="317F3B29"/>
    <w:rsid w:val="31867F9E"/>
    <w:rsid w:val="31AD3D8D"/>
    <w:rsid w:val="31DA630C"/>
    <w:rsid w:val="3204479C"/>
    <w:rsid w:val="321D2F43"/>
    <w:rsid w:val="326822C2"/>
    <w:rsid w:val="326D66D0"/>
    <w:rsid w:val="3280573A"/>
    <w:rsid w:val="32AA33EF"/>
    <w:rsid w:val="32CF4E4A"/>
    <w:rsid w:val="32E86AB4"/>
    <w:rsid w:val="33010C9A"/>
    <w:rsid w:val="3349557D"/>
    <w:rsid w:val="334B305A"/>
    <w:rsid w:val="33A060FD"/>
    <w:rsid w:val="33E77540"/>
    <w:rsid w:val="33FD20FB"/>
    <w:rsid w:val="34085E3D"/>
    <w:rsid w:val="34196405"/>
    <w:rsid w:val="34234796"/>
    <w:rsid w:val="342D1CB8"/>
    <w:rsid w:val="345873CF"/>
    <w:rsid w:val="346A286F"/>
    <w:rsid w:val="349A7E8C"/>
    <w:rsid w:val="349E3B12"/>
    <w:rsid w:val="34AC65EE"/>
    <w:rsid w:val="34B6203A"/>
    <w:rsid w:val="34F94E1E"/>
    <w:rsid w:val="350A2D32"/>
    <w:rsid w:val="35682E1A"/>
    <w:rsid w:val="356F73E0"/>
    <w:rsid w:val="35740C40"/>
    <w:rsid w:val="35813E67"/>
    <w:rsid w:val="35836BFB"/>
    <w:rsid w:val="35CA164F"/>
    <w:rsid w:val="3621205E"/>
    <w:rsid w:val="366B5E26"/>
    <w:rsid w:val="36877708"/>
    <w:rsid w:val="3698771E"/>
    <w:rsid w:val="36EF34FF"/>
    <w:rsid w:val="36FB77C2"/>
    <w:rsid w:val="370522D0"/>
    <w:rsid w:val="370B5B94"/>
    <w:rsid w:val="37644D2D"/>
    <w:rsid w:val="37670CF5"/>
    <w:rsid w:val="376748F3"/>
    <w:rsid w:val="377F00C8"/>
    <w:rsid w:val="37BC7880"/>
    <w:rsid w:val="37C35DDE"/>
    <w:rsid w:val="37ED2B95"/>
    <w:rsid w:val="37FA03AE"/>
    <w:rsid w:val="37FF15EF"/>
    <w:rsid w:val="383F1536"/>
    <w:rsid w:val="38EA2510"/>
    <w:rsid w:val="393450E2"/>
    <w:rsid w:val="39561F95"/>
    <w:rsid w:val="398D54B8"/>
    <w:rsid w:val="39B36AB7"/>
    <w:rsid w:val="39E7368D"/>
    <w:rsid w:val="3AA32404"/>
    <w:rsid w:val="3AEC222F"/>
    <w:rsid w:val="3B2A2E52"/>
    <w:rsid w:val="3B362D56"/>
    <w:rsid w:val="3B641B61"/>
    <w:rsid w:val="3B83384B"/>
    <w:rsid w:val="3B8A44F7"/>
    <w:rsid w:val="3B8E4CC3"/>
    <w:rsid w:val="3B925704"/>
    <w:rsid w:val="3BA65E8D"/>
    <w:rsid w:val="3BCD0716"/>
    <w:rsid w:val="3BDF1009"/>
    <w:rsid w:val="3C063688"/>
    <w:rsid w:val="3C2151FB"/>
    <w:rsid w:val="3C611C6F"/>
    <w:rsid w:val="3C6E4FE1"/>
    <w:rsid w:val="3C88295C"/>
    <w:rsid w:val="3C894989"/>
    <w:rsid w:val="3C96546D"/>
    <w:rsid w:val="3CA02A97"/>
    <w:rsid w:val="3CBF3230"/>
    <w:rsid w:val="3CC94A4B"/>
    <w:rsid w:val="3CEB717E"/>
    <w:rsid w:val="3CFE6D9D"/>
    <w:rsid w:val="3D322772"/>
    <w:rsid w:val="3D3C7E9F"/>
    <w:rsid w:val="3D771985"/>
    <w:rsid w:val="3D7A328E"/>
    <w:rsid w:val="3DED132A"/>
    <w:rsid w:val="3E002FEB"/>
    <w:rsid w:val="3E194CE3"/>
    <w:rsid w:val="3E2F3F92"/>
    <w:rsid w:val="3E395570"/>
    <w:rsid w:val="3E456F40"/>
    <w:rsid w:val="3E5B60DB"/>
    <w:rsid w:val="3E66054B"/>
    <w:rsid w:val="3E667CEF"/>
    <w:rsid w:val="3E9745CB"/>
    <w:rsid w:val="3EB26AE9"/>
    <w:rsid w:val="3EE73740"/>
    <w:rsid w:val="3EFA7F2B"/>
    <w:rsid w:val="3F51479C"/>
    <w:rsid w:val="3F5F0C6C"/>
    <w:rsid w:val="3F61331C"/>
    <w:rsid w:val="3F7134BE"/>
    <w:rsid w:val="3F8F11A0"/>
    <w:rsid w:val="3FB27A6A"/>
    <w:rsid w:val="3FC06CA7"/>
    <w:rsid w:val="3FC515DA"/>
    <w:rsid w:val="3FDB7E42"/>
    <w:rsid w:val="3FED2FEE"/>
    <w:rsid w:val="402C327E"/>
    <w:rsid w:val="402E72DA"/>
    <w:rsid w:val="408860C4"/>
    <w:rsid w:val="40B660E6"/>
    <w:rsid w:val="40C50AD3"/>
    <w:rsid w:val="40C81689"/>
    <w:rsid w:val="40C95244"/>
    <w:rsid w:val="40E63206"/>
    <w:rsid w:val="40E644FF"/>
    <w:rsid w:val="40F736DC"/>
    <w:rsid w:val="41177604"/>
    <w:rsid w:val="411D1161"/>
    <w:rsid w:val="412B5DE0"/>
    <w:rsid w:val="414E2684"/>
    <w:rsid w:val="41B03D78"/>
    <w:rsid w:val="41E1773C"/>
    <w:rsid w:val="42061C4C"/>
    <w:rsid w:val="4218487C"/>
    <w:rsid w:val="423B63FE"/>
    <w:rsid w:val="426C4CF7"/>
    <w:rsid w:val="42951C96"/>
    <w:rsid w:val="42B775C7"/>
    <w:rsid w:val="42CE0B28"/>
    <w:rsid w:val="42F40205"/>
    <w:rsid w:val="42FE0D52"/>
    <w:rsid w:val="432237E8"/>
    <w:rsid w:val="433B14DC"/>
    <w:rsid w:val="43497102"/>
    <w:rsid w:val="435C7492"/>
    <w:rsid w:val="43661FA0"/>
    <w:rsid w:val="4391633D"/>
    <w:rsid w:val="43C71A8C"/>
    <w:rsid w:val="43DD1ED4"/>
    <w:rsid w:val="43F35E70"/>
    <w:rsid w:val="4420062B"/>
    <w:rsid w:val="444064AB"/>
    <w:rsid w:val="444B4517"/>
    <w:rsid w:val="445F2387"/>
    <w:rsid w:val="44726F23"/>
    <w:rsid w:val="44843D36"/>
    <w:rsid w:val="44A21D28"/>
    <w:rsid w:val="44B7644A"/>
    <w:rsid w:val="44CE5FDA"/>
    <w:rsid w:val="44E12CBF"/>
    <w:rsid w:val="44EF6BA2"/>
    <w:rsid w:val="44F86EB3"/>
    <w:rsid w:val="45293AA0"/>
    <w:rsid w:val="4541729E"/>
    <w:rsid w:val="4568104C"/>
    <w:rsid w:val="459A45C0"/>
    <w:rsid w:val="45A602D1"/>
    <w:rsid w:val="45A63B54"/>
    <w:rsid w:val="45A81449"/>
    <w:rsid w:val="45B918A8"/>
    <w:rsid w:val="45F2294E"/>
    <w:rsid w:val="45F96DE5"/>
    <w:rsid w:val="461D3BE5"/>
    <w:rsid w:val="46691693"/>
    <w:rsid w:val="46C45E86"/>
    <w:rsid w:val="47661AA7"/>
    <w:rsid w:val="47847862"/>
    <w:rsid w:val="478E5BF3"/>
    <w:rsid w:val="47E254D9"/>
    <w:rsid w:val="48174664"/>
    <w:rsid w:val="481A533E"/>
    <w:rsid w:val="48263679"/>
    <w:rsid w:val="48405823"/>
    <w:rsid w:val="48A8772E"/>
    <w:rsid w:val="48AE3241"/>
    <w:rsid w:val="48BE62E5"/>
    <w:rsid w:val="48E25717"/>
    <w:rsid w:val="490F3BD6"/>
    <w:rsid w:val="491356E4"/>
    <w:rsid w:val="491B5A90"/>
    <w:rsid w:val="493543B7"/>
    <w:rsid w:val="494C6E4D"/>
    <w:rsid w:val="497F59A2"/>
    <w:rsid w:val="49940662"/>
    <w:rsid w:val="49A65F05"/>
    <w:rsid w:val="49C05B43"/>
    <w:rsid w:val="49C47DF4"/>
    <w:rsid w:val="49D74833"/>
    <w:rsid w:val="4A223AF5"/>
    <w:rsid w:val="4A606796"/>
    <w:rsid w:val="4A7B5341"/>
    <w:rsid w:val="4A8B175D"/>
    <w:rsid w:val="4A9E63B2"/>
    <w:rsid w:val="4B0027FA"/>
    <w:rsid w:val="4B0B798B"/>
    <w:rsid w:val="4B245246"/>
    <w:rsid w:val="4B27755E"/>
    <w:rsid w:val="4B8A1D1C"/>
    <w:rsid w:val="4B8C70F4"/>
    <w:rsid w:val="4BD965BC"/>
    <w:rsid w:val="4C39659B"/>
    <w:rsid w:val="4C4B4A4D"/>
    <w:rsid w:val="4C5948D2"/>
    <w:rsid w:val="4C6E098D"/>
    <w:rsid w:val="4C724E92"/>
    <w:rsid w:val="4C7A7005"/>
    <w:rsid w:val="4C7B26C6"/>
    <w:rsid w:val="4C7D22A7"/>
    <w:rsid w:val="4C840E92"/>
    <w:rsid w:val="4CA536CC"/>
    <w:rsid w:val="4CE128F1"/>
    <w:rsid w:val="4CFF538B"/>
    <w:rsid w:val="4D202452"/>
    <w:rsid w:val="4D3F4582"/>
    <w:rsid w:val="4D5A129B"/>
    <w:rsid w:val="4D650E5D"/>
    <w:rsid w:val="4D6F4991"/>
    <w:rsid w:val="4D8971C2"/>
    <w:rsid w:val="4D9E38E4"/>
    <w:rsid w:val="4DD51840"/>
    <w:rsid w:val="4E0C46FB"/>
    <w:rsid w:val="4E21063A"/>
    <w:rsid w:val="4E410BEA"/>
    <w:rsid w:val="4E4C4D02"/>
    <w:rsid w:val="4E551FB8"/>
    <w:rsid w:val="4E566916"/>
    <w:rsid w:val="4E614CA7"/>
    <w:rsid w:val="4E66788F"/>
    <w:rsid w:val="4E7B3B2C"/>
    <w:rsid w:val="4E807407"/>
    <w:rsid w:val="4EE765BA"/>
    <w:rsid w:val="4EFE7354"/>
    <w:rsid w:val="4F547C85"/>
    <w:rsid w:val="4F874A89"/>
    <w:rsid w:val="4F8C5937"/>
    <w:rsid w:val="4FB211E5"/>
    <w:rsid w:val="4FD53EBA"/>
    <w:rsid w:val="4FF9623B"/>
    <w:rsid w:val="50106D7F"/>
    <w:rsid w:val="502733D4"/>
    <w:rsid w:val="5060696B"/>
    <w:rsid w:val="507B4729"/>
    <w:rsid w:val="50804CA1"/>
    <w:rsid w:val="50CF0C9C"/>
    <w:rsid w:val="50E172E3"/>
    <w:rsid w:val="50E36730"/>
    <w:rsid w:val="51157B58"/>
    <w:rsid w:val="51266647"/>
    <w:rsid w:val="51670F27"/>
    <w:rsid w:val="516945F8"/>
    <w:rsid w:val="516D6895"/>
    <w:rsid w:val="51887CE9"/>
    <w:rsid w:val="51BD7EEC"/>
    <w:rsid w:val="51BE1EFD"/>
    <w:rsid w:val="51C82AE9"/>
    <w:rsid w:val="51F2387E"/>
    <w:rsid w:val="52956531"/>
    <w:rsid w:val="53013A3B"/>
    <w:rsid w:val="534E0A91"/>
    <w:rsid w:val="537D6520"/>
    <w:rsid w:val="53820B12"/>
    <w:rsid w:val="53B953E8"/>
    <w:rsid w:val="53CE398D"/>
    <w:rsid w:val="53EF36C4"/>
    <w:rsid w:val="543D2211"/>
    <w:rsid w:val="54777DD9"/>
    <w:rsid w:val="549D6CE0"/>
    <w:rsid w:val="54C33BA9"/>
    <w:rsid w:val="54CA69A8"/>
    <w:rsid w:val="54DD1CC8"/>
    <w:rsid w:val="54EF6C04"/>
    <w:rsid w:val="553028FF"/>
    <w:rsid w:val="554672F9"/>
    <w:rsid w:val="554D0484"/>
    <w:rsid w:val="55C30EF8"/>
    <w:rsid w:val="55DB2EC8"/>
    <w:rsid w:val="55E8182E"/>
    <w:rsid w:val="56073CF1"/>
    <w:rsid w:val="564E5677"/>
    <w:rsid w:val="565151CD"/>
    <w:rsid w:val="567B29ED"/>
    <w:rsid w:val="567B6271"/>
    <w:rsid w:val="56902993"/>
    <w:rsid w:val="56A80E28"/>
    <w:rsid w:val="56B00CC9"/>
    <w:rsid w:val="56C7506B"/>
    <w:rsid w:val="570E0F8B"/>
    <w:rsid w:val="573D477D"/>
    <w:rsid w:val="575F1D66"/>
    <w:rsid w:val="57636D42"/>
    <w:rsid w:val="5791014D"/>
    <w:rsid w:val="57B7365D"/>
    <w:rsid w:val="57BD287D"/>
    <w:rsid w:val="57DB1B11"/>
    <w:rsid w:val="57F7464F"/>
    <w:rsid w:val="586E764B"/>
    <w:rsid w:val="587022F9"/>
    <w:rsid w:val="58807102"/>
    <w:rsid w:val="58CA1D3C"/>
    <w:rsid w:val="591075D9"/>
    <w:rsid w:val="592A15EF"/>
    <w:rsid w:val="59317A63"/>
    <w:rsid w:val="59745DBA"/>
    <w:rsid w:val="59C2148F"/>
    <w:rsid w:val="59E77376"/>
    <w:rsid w:val="59ED369A"/>
    <w:rsid w:val="5A006E37"/>
    <w:rsid w:val="5A012DE0"/>
    <w:rsid w:val="5A1F6083"/>
    <w:rsid w:val="5A2F2E6D"/>
    <w:rsid w:val="5A3B55B6"/>
    <w:rsid w:val="5A563FC2"/>
    <w:rsid w:val="5A786C73"/>
    <w:rsid w:val="5A8A4FF1"/>
    <w:rsid w:val="5AB64051"/>
    <w:rsid w:val="5AC24977"/>
    <w:rsid w:val="5AE2373A"/>
    <w:rsid w:val="5B0A2CCA"/>
    <w:rsid w:val="5B3524F6"/>
    <w:rsid w:val="5B4F66E9"/>
    <w:rsid w:val="5B545E85"/>
    <w:rsid w:val="5B6166E0"/>
    <w:rsid w:val="5B644421"/>
    <w:rsid w:val="5B6B61C9"/>
    <w:rsid w:val="5B9163B2"/>
    <w:rsid w:val="5BEB19C0"/>
    <w:rsid w:val="5BF63586"/>
    <w:rsid w:val="5C1F7E1C"/>
    <w:rsid w:val="5C490589"/>
    <w:rsid w:val="5C753FBD"/>
    <w:rsid w:val="5C767840"/>
    <w:rsid w:val="5C80234E"/>
    <w:rsid w:val="5C970E1C"/>
    <w:rsid w:val="5CD83FDC"/>
    <w:rsid w:val="5CE772FA"/>
    <w:rsid w:val="5D0632E9"/>
    <w:rsid w:val="5D0B0186"/>
    <w:rsid w:val="5D393513"/>
    <w:rsid w:val="5D49467C"/>
    <w:rsid w:val="5D732AB4"/>
    <w:rsid w:val="5D792CAD"/>
    <w:rsid w:val="5DA3508C"/>
    <w:rsid w:val="5DA779D9"/>
    <w:rsid w:val="5DB83B45"/>
    <w:rsid w:val="5E27108F"/>
    <w:rsid w:val="5E2E0172"/>
    <w:rsid w:val="5E377C34"/>
    <w:rsid w:val="5E6C0022"/>
    <w:rsid w:val="5EA40ADB"/>
    <w:rsid w:val="5EA721AE"/>
    <w:rsid w:val="5ED27300"/>
    <w:rsid w:val="5ED42BA2"/>
    <w:rsid w:val="5F2118C4"/>
    <w:rsid w:val="5F392EA3"/>
    <w:rsid w:val="5F5706CC"/>
    <w:rsid w:val="5FBB5E1A"/>
    <w:rsid w:val="5FDB12AE"/>
    <w:rsid w:val="6093187E"/>
    <w:rsid w:val="60B740E8"/>
    <w:rsid w:val="60BD5F46"/>
    <w:rsid w:val="60DE0679"/>
    <w:rsid w:val="60E96A0A"/>
    <w:rsid w:val="611B7D33"/>
    <w:rsid w:val="61204966"/>
    <w:rsid w:val="612500DE"/>
    <w:rsid w:val="619736AB"/>
    <w:rsid w:val="61B06DC6"/>
    <w:rsid w:val="61CF5DC7"/>
    <w:rsid w:val="620F1128"/>
    <w:rsid w:val="625E2F8B"/>
    <w:rsid w:val="62635249"/>
    <w:rsid w:val="626C37AD"/>
    <w:rsid w:val="62843FCD"/>
    <w:rsid w:val="62A666CE"/>
    <w:rsid w:val="62C10418"/>
    <w:rsid w:val="62C27868"/>
    <w:rsid w:val="63452778"/>
    <w:rsid w:val="637145C0"/>
    <w:rsid w:val="638F70BA"/>
    <w:rsid w:val="63B5334E"/>
    <w:rsid w:val="63C11A36"/>
    <w:rsid w:val="63C67A48"/>
    <w:rsid w:val="63C80FF1"/>
    <w:rsid w:val="640A158B"/>
    <w:rsid w:val="64777247"/>
    <w:rsid w:val="64C43694"/>
    <w:rsid w:val="64E8681C"/>
    <w:rsid w:val="65351793"/>
    <w:rsid w:val="653E102A"/>
    <w:rsid w:val="655A5190"/>
    <w:rsid w:val="65A45BF2"/>
    <w:rsid w:val="65A90B99"/>
    <w:rsid w:val="65A93AD5"/>
    <w:rsid w:val="65C96F77"/>
    <w:rsid w:val="66026787"/>
    <w:rsid w:val="661F281A"/>
    <w:rsid w:val="66393295"/>
    <w:rsid w:val="66B8433E"/>
    <w:rsid w:val="66C80B2A"/>
    <w:rsid w:val="66F97F7F"/>
    <w:rsid w:val="679B60B9"/>
    <w:rsid w:val="67B14460"/>
    <w:rsid w:val="67D839B8"/>
    <w:rsid w:val="683C2DEC"/>
    <w:rsid w:val="6855746F"/>
    <w:rsid w:val="68565AD7"/>
    <w:rsid w:val="686550B2"/>
    <w:rsid w:val="6882044B"/>
    <w:rsid w:val="68D87B64"/>
    <w:rsid w:val="68E17E1F"/>
    <w:rsid w:val="68F51B58"/>
    <w:rsid w:val="690F177B"/>
    <w:rsid w:val="691357BD"/>
    <w:rsid w:val="6923630A"/>
    <w:rsid w:val="694262E2"/>
    <w:rsid w:val="6947595E"/>
    <w:rsid w:val="69560C5A"/>
    <w:rsid w:val="69787174"/>
    <w:rsid w:val="69ED728E"/>
    <w:rsid w:val="69F9758C"/>
    <w:rsid w:val="6A020C00"/>
    <w:rsid w:val="6A2775A0"/>
    <w:rsid w:val="6A7F1AC2"/>
    <w:rsid w:val="6ABF15AE"/>
    <w:rsid w:val="6B117FB9"/>
    <w:rsid w:val="6B1B5AED"/>
    <w:rsid w:val="6B410883"/>
    <w:rsid w:val="6B467CF6"/>
    <w:rsid w:val="6B707EC2"/>
    <w:rsid w:val="6B8754D9"/>
    <w:rsid w:val="6B960150"/>
    <w:rsid w:val="6C0F21D5"/>
    <w:rsid w:val="6C2530D1"/>
    <w:rsid w:val="6C4504B1"/>
    <w:rsid w:val="6C583F9C"/>
    <w:rsid w:val="6C662BE4"/>
    <w:rsid w:val="6C7A5B5D"/>
    <w:rsid w:val="6C9614AE"/>
    <w:rsid w:val="6C9E0740"/>
    <w:rsid w:val="6CAF3AC5"/>
    <w:rsid w:val="6D095C70"/>
    <w:rsid w:val="6D294169"/>
    <w:rsid w:val="6D942821"/>
    <w:rsid w:val="6DA225DD"/>
    <w:rsid w:val="6E3C564D"/>
    <w:rsid w:val="6E6F683C"/>
    <w:rsid w:val="6EA752FE"/>
    <w:rsid w:val="6EBF7433"/>
    <w:rsid w:val="6F3843F0"/>
    <w:rsid w:val="6F3E5C10"/>
    <w:rsid w:val="6F4233DB"/>
    <w:rsid w:val="6F483FA1"/>
    <w:rsid w:val="6F566346"/>
    <w:rsid w:val="6F94661F"/>
    <w:rsid w:val="6FB04A3B"/>
    <w:rsid w:val="6FB70357"/>
    <w:rsid w:val="6FBF4B9C"/>
    <w:rsid w:val="6FE05419"/>
    <w:rsid w:val="6FF82783"/>
    <w:rsid w:val="70240CDD"/>
    <w:rsid w:val="705B666D"/>
    <w:rsid w:val="706D76D6"/>
    <w:rsid w:val="70A30F0D"/>
    <w:rsid w:val="70CD7C26"/>
    <w:rsid w:val="70CE5E77"/>
    <w:rsid w:val="70D2360E"/>
    <w:rsid w:val="7111352F"/>
    <w:rsid w:val="7111358D"/>
    <w:rsid w:val="7120072C"/>
    <w:rsid w:val="71AD57BB"/>
    <w:rsid w:val="71E84D8B"/>
    <w:rsid w:val="721F5CC8"/>
    <w:rsid w:val="7226271B"/>
    <w:rsid w:val="72401A80"/>
    <w:rsid w:val="7250127C"/>
    <w:rsid w:val="725A7571"/>
    <w:rsid w:val="72757F7E"/>
    <w:rsid w:val="72C1469E"/>
    <w:rsid w:val="72EE680B"/>
    <w:rsid w:val="72F8122F"/>
    <w:rsid w:val="732945ED"/>
    <w:rsid w:val="733C68F4"/>
    <w:rsid w:val="735018BD"/>
    <w:rsid w:val="73683E42"/>
    <w:rsid w:val="737F118B"/>
    <w:rsid w:val="73913D67"/>
    <w:rsid w:val="73A34E7A"/>
    <w:rsid w:val="73AE1707"/>
    <w:rsid w:val="73C64D7F"/>
    <w:rsid w:val="73E171C9"/>
    <w:rsid w:val="740C4B14"/>
    <w:rsid w:val="74127BFC"/>
    <w:rsid w:val="741C7614"/>
    <w:rsid w:val="742F5914"/>
    <w:rsid w:val="743453B3"/>
    <w:rsid w:val="744B3491"/>
    <w:rsid w:val="74547E66"/>
    <w:rsid w:val="74B12AA0"/>
    <w:rsid w:val="74CC682B"/>
    <w:rsid w:val="74FC02B6"/>
    <w:rsid w:val="751565A3"/>
    <w:rsid w:val="751F5E7C"/>
    <w:rsid w:val="75714A3F"/>
    <w:rsid w:val="75C12FFE"/>
    <w:rsid w:val="75FC66BB"/>
    <w:rsid w:val="76382594"/>
    <w:rsid w:val="76451634"/>
    <w:rsid w:val="76CA086F"/>
    <w:rsid w:val="76EA6BA6"/>
    <w:rsid w:val="770B4B5C"/>
    <w:rsid w:val="77A26745"/>
    <w:rsid w:val="77B05938"/>
    <w:rsid w:val="77B1431C"/>
    <w:rsid w:val="77CE269B"/>
    <w:rsid w:val="782B7F5A"/>
    <w:rsid w:val="782E1718"/>
    <w:rsid w:val="78304CBF"/>
    <w:rsid w:val="784B11E2"/>
    <w:rsid w:val="784F6FA6"/>
    <w:rsid w:val="78B07272"/>
    <w:rsid w:val="78E51D66"/>
    <w:rsid w:val="78EC21B2"/>
    <w:rsid w:val="78FF080F"/>
    <w:rsid w:val="792312FB"/>
    <w:rsid w:val="7972395E"/>
    <w:rsid w:val="79971C87"/>
    <w:rsid w:val="79AB5550"/>
    <w:rsid w:val="79C14B46"/>
    <w:rsid w:val="79C37ED1"/>
    <w:rsid w:val="79DA4AC6"/>
    <w:rsid w:val="79E87A8A"/>
    <w:rsid w:val="7A026DB8"/>
    <w:rsid w:val="7A077F60"/>
    <w:rsid w:val="7A0D09CC"/>
    <w:rsid w:val="7A3507F6"/>
    <w:rsid w:val="7A4B0158"/>
    <w:rsid w:val="7A9B153C"/>
    <w:rsid w:val="7AA10E39"/>
    <w:rsid w:val="7AF656ED"/>
    <w:rsid w:val="7B074467"/>
    <w:rsid w:val="7B1227F8"/>
    <w:rsid w:val="7B1648FD"/>
    <w:rsid w:val="7B193285"/>
    <w:rsid w:val="7B256F7B"/>
    <w:rsid w:val="7B272C49"/>
    <w:rsid w:val="7B3E6B40"/>
    <w:rsid w:val="7B436FE5"/>
    <w:rsid w:val="7B7B4D28"/>
    <w:rsid w:val="7BB56DE5"/>
    <w:rsid w:val="7BD40338"/>
    <w:rsid w:val="7BE21B9F"/>
    <w:rsid w:val="7BF9212D"/>
    <w:rsid w:val="7C5409AD"/>
    <w:rsid w:val="7C871678"/>
    <w:rsid w:val="7C8C4EC5"/>
    <w:rsid w:val="7CAE5A9D"/>
    <w:rsid w:val="7CAE6299"/>
    <w:rsid w:val="7CC87DD2"/>
    <w:rsid w:val="7CE22090"/>
    <w:rsid w:val="7D2221D8"/>
    <w:rsid w:val="7D5B6EBA"/>
    <w:rsid w:val="7DA21A70"/>
    <w:rsid w:val="7DAD7713"/>
    <w:rsid w:val="7DD31FFC"/>
    <w:rsid w:val="7DE23868"/>
    <w:rsid w:val="7E006343"/>
    <w:rsid w:val="7E060918"/>
    <w:rsid w:val="7E0B7A56"/>
    <w:rsid w:val="7E3B0779"/>
    <w:rsid w:val="7E6D64E1"/>
    <w:rsid w:val="7E9B1318"/>
    <w:rsid w:val="7E9D62F9"/>
    <w:rsid w:val="7EBC0E4A"/>
    <w:rsid w:val="7ED3427B"/>
    <w:rsid w:val="7ED37A5D"/>
    <w:rsid w:val="7ED61926"/>
    <w:rsid w:val="7EFF05A1"/>
    <w:rsid w:val="7F0E6500"/>
    <w:rsid w:val="7F392BC8"/>
    <w:rsid w:val="7F4559B0"/>
    <w:rsid w:val="7F457DCE"/>
    <w:rsid w:val="7F5254C5"/>
    <w:rsid w:val="7F5A2D7D"/>
    <w:rsid w:val="7F990194"/>
    <w:rsid w:val="7FA15BDA"/>
    <w:rsid w:val="7FD0349B"/>
    <w:rsid w:val="7FD51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5"/>
    <w:autoRedefine/>
    <w:qFormat/>
    <w:uiPriority w:val="0"/>
    <w:pPr>
      <w:keepNext/>
      <w:keepLines/>
      <w:spacing w:before="340" w:after="330" w:line="576" w:lineRule="auto"/>
      <w:outlineLvl w:val="0"/>
    </w:pPr>
    <w:rPr>
      <w:b/>
      <w:kern w:val="44"/>
      <w:sz w:val="44"/>
    </w:rPr>
  </w:style>
  <w:style w:type="paragraph" w:styleId="3">
    <w:name w:val="heading 2"/>
    <w:basedOn w:val="1"/>
    <w:next w:val="1"/>
    <w:link w:val="59"/>
    <w:autoRedefine/>
    <w:qFormat/>
    <w:uiPriority w:val="0"/>
    <w:pPr>
      <w:widowControl/>
      <w:jc w:val="center"/>
      <w:outlineLvl w:val="1"/>
    </w:pPr>
    <w:rPr>
      <w:b/>
      <w:snapToGrid w:val="0"/>
      <w:kern w:val="28"/>
      <w:sz w:val="36"/>
    </w:rPr>
  </w:style>
  <w:style w:type="paragraph" w:styleId="4">
    <w:name w:val="heading 3"/>
    <w:basedOn w:val="1"/>
    <w:next w:val="1"/>
    <w:autoRedefine/>
    <w:qFormat/>
    <w:uiPriority w:val="0"/>
    <w:pPr>
      <w:keepNext/>
      <w:keepLines/>
      <w:spacing w:before="260" w:after="260" w:line="413" w:lineRule="auto"/>
      <w:outlineLvl w:val="2"/>
    </w:pPr>
    <w:rPr>
      <w:b/>
      <w:sz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autoRedefine/>
    <w:qFormat/>
    <w:uiPriority w:val="0"/>
    <w:pPr>
      <w:keepNext/>
      <w:keepLines/>
      <w:spacing w:before="280" w:after="290" w:line="376" w:lineRule="auto"/>
      <w:outlineLvl w:val="4"/>
    </w:pPr>
    <w:rPr>
      <w:b/>
      <w:bCs/>
      <w:sz w:val="28"/>
      <w:szCs w:val="28"/>
    </w:rPr>
  </w:style>
  <w:style w:type="paragraph" w:styleId="7">
    <w:name w:val="heading 6"/>
    <w:basedOn w:val="1"/>
    <w:next w:val="1"/>
    <w:autoRedefine/>
    <w:qFormat/>
    <w:uiPriority w:val="0"/>
    <w:pPr>
      <w:keepNext/>
      <w:keepLines/>
      <w:spacing w:before="240" w:after="64" w:line="317" w:lineRule="auto"/>
      <w:ind w:left="1152" w:hanging="1152"/>
      <w:outlineLvl w:val="5"/>
    </w:pPr>
    <w:rPr>
      <w:rFonts w:ascii="Cambria" w:hAnsi="Cambria"/>
      <w:b/>
      <w:sz w:val="24"/>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autoRedefine/>
    <w:qFormat/>
    <w:uiPriority w:val="0"/>
    <w:pPr>
      <w:ind w:left="1260"/>
      <w:jc w:val="left"/>
    </w:pPr>
    <w:rPr>
      <w:sz w:val="20"/>
    </w:rPr>
  </w:style>
  <w:style w:type="paragraph" w:styleId="9">
    <w:name w:val="Normal Indent"/>
    <w:basedOn w:val="1"/>
    <w:link w:val="44"/>
    <w:autoRedefine/>
    <w:qFormat/>
    <w:uiPriority w:val="0"/>
    <w:pPr>
      <w:adjustRightInd w:val="0"/>
      <w:spacing w:line="312" w:lineRule="atLeast"/>
      <w:ind w:firstLine="420"/>
      <w:textAlignment w:val="baseline"/>
    </w:pPr>
    <w:rPr>
      <w:kern w:val="0"/>
    </w:rPr>
  </w:style>
  <w:style w:type="paragraph" w:styleId="10">
    <w:name w:val="annotation text"/>
    <w:basedOn w:val="1"/>
    <w:autoRedefine/>
    <w:qFormat/>
    <w:uiPriority w:val="0"/>
    <w:pPr>
      <w:jc w:val="left"/>
    </w:pPr>
  </w:style>
  <w:style w:type="paragraph" w:styleId="11">
    <w:name w:val="Salutation"/>
    <w:basedOn w:val="1"/>
    <w:next w:val="1"/>
    <w:autoRedefine/>
    <w:qFormat/>
    <w:uiPriority w:val="0"/>
    <w:rPr>
      <w:sz w:val="24"/>
    </w:rPr>
  </w:style>
  <w:style w:type="paragraph" w:styleId="12">
    <w:name w:val="Body Text"/>
    <w:basedOn w:val="1"/>
    <w:link w:val="100"/>
    <w:autoRedefine/>
    <w:qFormat/>
    <w:uiPriority w:val="0"/>
    <w:pPr>
      <w:adjustRightInd w:val="0"/>
      <w:spacing w:after="120" w:line="312" w:lineRule="atLeast"/>
      <w:textAlignment w:val="baseline"/>
    </w:pPr>
    <w:rPr>
      <w:kern w:val="0"/>
    </w:rPr>
  </w:style>
  <w:style w:type="paragraph" w:styleId="13">
    <w:name w:val="Body Text Indent"/>
    <w:basedOn w:val="1"/>
    <w:next w:val="1"/>
    <w:link w:val="51"/>
    <w:autoRedefine/>
    <w:qFormat/>
    <w:uiPriority w:val="0"/>
    <w:pPr>
      <w:spacing w:after="120"/>
      <w:ind w:left="420" w:leftChars="200"/>
    </w:pPr>
  </w:style>
  <w:style w:type="paragraph" w:styleId="14">
    <w:name w:val="List 2"/>
    <w:basedOn w:val="1"/>
    <w:autoRedefine/>
    <w:qFormat/>
    <w:uiPriority w:val="0"/>
    <w:pPr>
      <w:ind w:left="100" w:leftChars="200" w:hanging="200" w:hangingChars="200"/>
    </w:pPr>
    <w:rPr>
      <w:szCs w:val="24"/>
    </w:rPr>
  </w:style>
  <w:style w:type="paragraph" w:styleId="15">
    <w:name w:val="index 4"/>
    <w:basedOn w:val="1"/>
    <w:next w:val="1"/>
    <w:autoRedefine/>
    <w:qFormat/>
    <w:uiPriority w:val="0"/>
    <w:pPr>
      <w:spacing w:beforeLines="40" w:afterLines="40" w:line="300" w:lineRule="auto"/>
      <w:ind w:left="600" w:leftChars="600"/>
    </w:pPr>
    <w:rPr>
      <w:sz w:val="24"/>
      <w:szCs w:val="24"/>
    </w:rPr>
  </w:style>
  <w:style w:type="paragraph" w:styleId="16">
    <w:name w:val="toc 5"/>
    <w:basedOn w:val="1"/>
    <w:next w:val="1"/>
    <w:autoRedefine/>
    <w:qFormat/>
    <w:uiPriority w:val="0"/>
    <w:pPr>
      <w:ind w:left="840"/>
      <w:jc w:val="left"/>
    </w:pPr>
    <w:rPr>
      <w:sz w:val="20"/>
    </w:rPr>
  </w:style>
  <w:style w:type="paragraph" w:styleId="17">
    <w:name w:val="toc 3"/>
    <w:basedOn w:val="1"/>
    <w:next w:val="1"/>
    <w:autoRedefine/>
    <w:qFormat/>
    <w:uiPriority w:val="0"/>
    <w:pPr>
      <w:ind w:left="420"/>
      <w:jc w:val="left"/>
    </w:pPr>
    <w:rPr>
      <w:sz w:val="20"/>
    </w:rPr>
  </w:style>
  <w:style w:type="paragraph" w:styleId="18">
    <w:name w:val="Plain Text"/>
    <w:basedOn w:val="1"/>
    <w:link w:val="65"/>
    <w:autoRedefine/>
    <w:qFormat/>
    <w:uiPriority w:val="0"/>
    <w:pPr>
      <w:framePr w:hSpace="180" w:wrap="around" w:vAnchor="text" w:hAnchor="page" w:x="1259" w:y="441"/>
      <w:suppressOverlap/>
      <w:spacing w:line="360" w:lineRule="auto"/>
    </w:pPr>
    <w:rPr>
      <w:rFonts w:ascii="宋体" w:hAnsi="宋体" w:cs="宋体"/>
      <w:sz w:val="24"/>
      <w:szCs w:val="24"/>
    </w:rPr>
  </w:style>
  <w:style w:type="paragraph" w:styleId="19">
    <w:name w:val="toc 8"/>
    <w:basedOn w:val="1"/>
    <w:next w:val="1"/>
    <w:autoRedefine/>
    <w:qFormat/>
    <w:uiPriority w:val="0"/>
    <w:pPr>
      <w:ind w:left="1470"/>
      <w:jc w:val="left"/>
    </w:pPr>
    <w:rPr>
      <w:sz w:val="20"/>
    </w:rPr>
  </w:style>
  <w:style w:type="paragraph" w:styleId="20">
    <w:name w:val="Date"/>
    <w:basedOn w:val="1"/>
    <w:next w:val="1"/>
    <w:autoRedefine/>
    <w:qFormat/>
    <w:uiPriority w:val="0"/>
    <w:pPr>
      <w:adjustRightInd w:val="0"/>
      <w:spacing w:line="312" w:lineRule="atLeast"/>
      <w:textAlignment w:val="baseline"/>
    </w:pPr>
    <w:rPr>
      <w:kern w:val="0"/>
      <w:sz w:val="28"/>
    </w:rPr>
  </w:style>
  <w:style w:type="paragraph" w:styleId="21">
    <w:name w:val="Body Text Indent 2"/>
    <w:basedOn w:val="1"/>
    <w:autoRedefine/>
    <w:qFormat/>
    <w:uiPriority w:val="99"/>
    <w:pPr>
      <w:spacing w:after="120" w:line="480" w:lineRule="auto"/>
      <w:ind w:left="420" w:leftChars="200"/>
    </w:pPr>
  </w:style>
  <w:style w:type="paragraph" w:styleId="22">
    <w:name w:val="Balloon Text"/>
    <w:basedOn w:val="1"/>
    <w:autoRedefine/>
    <w:qFormat/>
    <w:uiPriority w:val="0"/>
    <w:rPr>
      <w:sz w:val="18"/>
    </w:rPr>
  </w:style>
  <w:style w:type="paragraph" w:styleId="23">
    <w:name w:val="footer"/>
    <w:basedOn w:val="1"/>
    <w:link w:val="48"/>
    <w:autoRedefine/>
    <w:qFormat/>
    <w:uiPriority w:val="0"/>
    <w:pPr>
      <w:tabs>
        <w:tab w:val="center" w:pos="4153"/>
        <w:tab w:val="right" w:pos="8306"/>
      </w:tabs>
      <w:adjustRightInd w:val="0"/>
      <w:spacing w:line="240" w:lineRule="atLeast"/>
      <w:jc w:val="left"/>
      <w:textAlignment w:val="baseline"/>
    </w:pPr>
    <w:rPr>
      <w:kern w:val="0"/>
      <w:sz w:val="18"/>
    </w:rPr>
  </w:style>
  <w:style w:type="paragraph" w:styleId="24">
    <w:name w:val="header"/>
    <w:basedOn w:val="1"/>
    <w:link w:val="43"/>
    <w:autoRedefine/>
    <w:qFormat/>
    <w:uiPriority w:val="0"/>
    <w:pPr>
      <w:pBdr>
        <w:bottom w:val="single" w:color="auto" w:sz="6" w:space="1"/>
      </w:pBdr>
      <w:tabs>
        <w:tab w:val="center" w:pos="4153"/>
        <w:tab w:val="right" w:pos="8306"/>
      </w:tabs>
      <w:snapToGrid w:val="0"/>
      <w:jc w:val="center"/>
    </w:pPr>
    <w:rPr>
      <w:sz w:val="18"/>
    </w:rPr>
  </w:style>
  <w:style w:type="paragraph" w:styleId="25">
    <w:name w:val="toc 1"/>
    <w:basedOn w:val="1"/>
    <w:next w:val="1"/>
    <w:autoRedefine/>
    <w:qFormat/>
    <w:uiPriority w:val="0"/>
    <w:pPr>
      <w:spacing w:before="240" w:after="120"/>
      <w:jc w:val="left"/>
    </w:pPr>
    <w:rPr>
      <w:b/>
      <w:bCs/>
      <w:sz w:val="20"/>
    </w:rPr>
  </w:style>
  <w:style w:type="paragraph" w:styleId="26">
    <w:name w:val="toc 4"/>
    <w:basedOn w:val="1"/>
    <w:next w:val="1"/>
    <w:autoRedefine/>
    <w:qFormat/>
    <w:uiPriority w:val="0"/>
    <w:pPr>
      <w:ind w:left="630"/>
      <w:jc w:val="left"/>
    </w:pPr>
    <w:rPr>
      <w:sz w:val="20"/>
    </w:rPr>
  </w:style>
  <w:style w:type="paragraph" w:styleId="27">
    <w:name w:val="toc 6"/>
    <w:basedOn w:val="1"/>
    <w:next w:val="1"/>
    <w:autoRedefine/>
    <w:qFormat/>
    <w:uiPriority w:val="0"/>
    <w:pPr>
      <w:ind w:left="1050"/>
      <w:jc w:val="left"/>
    </w:pPr>
    <w:rPr>
      <w:sz w:val="20"/>
    </w:rPr>
  </w:style>
  <w:style w:type="paragraph" w:styleId="28">
    <w:name w:val="Body Text Indent 3"/>
    <w:basedOn w:val="1"/>
    <w:autoRedefine/>
    <w:qFormat/>
    <w:uiPriority w:val="0"/>
    <w:pPr>
      <w:spacing w:after="120"/>
      <w:ind w:left="420" w:leftChars="200"/>
    </w:pPr>
    <w:rPr>
      <w:sz w:val="16"/>
    </w:rPr>
  </w:style>
  <w:style w:type="paragraph" w:styleId="29">
    <w:name w:val="toc 2"/>
    <w:basedOn w:val="1"/>
    <w:next w:val="1"/>
    <w:autoRedefine/>
    <w:qFormat/>
    <w:uiPriority w:val="0"/>
    <w:pPr>
      <w:spacing w:before="120"/>
      <w:ind w:left="210"/>
      <w:jc w:val="left"/>
    </w:pPr>
    <w:rPr>
      <w:i/>
      <w:iCs/>
      <w:sz w:val="20"/>
    </w:rPr>
  </w:style>
  <w:style w:type="paragraph" w:styleId="30">
    <w:name w:val="toc 9"/>
    <w:basedOn w:val="1"/>
    <w:next w:val="1"/>
    <w:autoRedefine/>
    <w:qFormat/>
    <w:uiPriority w:val="0"/>
    <w:pPr>
      <w:ind w:left="1680"/>
      <w:jc w:val="left"/>
    </w:pPr>
    <w:rPr>
      <w:sz w:val="20"/>
    </w:rPr>
  </w:style>
  <w:style w:type="paragraph" w:styleId="31">
    <w:name w:val="Body Text 2"/>
    <w:basedOn w:val="1"/>
    <w:autoRedefine/>
    <w:qFormat/>
    <w:uiPriority w:val="0"/>
    <w:pPr>
      <w:spacing w:after="120" w:line="480" w:lineRule="auto"/>
      <w:jc w:val="left"/>
    </w:pPr>
    <w:rPr>
      <w:rFonts w:ascii="宋体" w:hAnsi="宋体" w:cs="宋体"/>
      <w:sz w:val="44"/>
      <w:szCs w:val="44"/>
    </w:rPr>
  </w:style>
  <w:style w:type="paragraph" w:styleId="32">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33">
    <w:name w:val="Body Text First Indent"/>
    <w:basedOn w:val="12"/>
    <w:autoRedefine/>
    <w:qFormat/>
    <w:uiPriority w:val="0"/>
    <w:pPr>
      <w:adjustRightInd/>
      <w:spacing w:line="240" w:lineRule="auto"/>
      <w:ind w:firstLine="420" w:firstLineChars="100"/>
      <w:textAlignment w:val="auto"/>
    </w:pPr>
    <w:rPr>
      <w:kern w:val="2"/>
    </w:rPr>
  </w:style>
  <w:style w:type="paragraph" w:styleId="34">
    <w:name w:val="Body Text First Indent 2"/>
    <w:basedOn w:val="13"/>
    <w:next w:val="33"/>
    <w:autoRedefine/>
    <w:qFormat/>
    <w:uiPriority w:val="0"/>
    <w:pPr>
      <w:ind w:firstLine="420"/>
    </w:p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bCs/>
    </w:rPr>
  </w:style>
  <w:style w:type="character" w:styleId="39">
    <w:name w:val="page number"/>
    <w:basedOn w:val="37"/>
    <w:autoRedefine/>
    <w:qFormat/>
    <w:uiPriority w:val="0"/>
  </w:style>
  <w:style w:type="character" w:styleId="40">
    <w:name w:val="Hyperlink"/>
    <w:basedOn w:val="37"/>
    <w:autoRedefine/>
    <w:qFormat/>
    <w:uiPriority w:val="0"/>
    <w:rPr>
      <w:color w:val="0000FF"/>
      <w:u w:val="single"/>
    </w:rPr>
  </w:style>
  <w:style w:type="character" w:styleId="41">
    <w:name w:val="HTML Code"/>
    <w:autoRedefine/>
    <w:qFormat/>
    <w:uiPriority w:val="0"/>
    <w:rPr>
      <w:rFonts w:ascii="黑体" w:hAnsi="Courier New" w:eastAsia="黑体" w:cs="Courier New"/>
      <w:sz w:val="20"/>
      <w:szCs w:val="20"/>
    </w:rPr>
  </w:style>
  <w:style w:type="paragraph" w:customStyle="1" w:styleId="42">
    <w:name w:val="首行缩进"/>
    <w:basedOn w:val="1"/>
    <w:next w:val="1"/>
    <w:autoRedefine/>
    <w:qFormat/>
    <w:uiPriority w:val="0"/>
    <w:pPr>
      <w:spacing w:line="360" w:lineRule="auto"/>
      <w:ind w:left="210" w:leftChars="100" w:firstLine="420" w:firstLineChars="200"/>
    </w:pPr>
    <w:rPr>
      <w:szCs w:val="24"/>
    </w:rPr>
  </w:style>
  <w:style w:type="character" w:customStyle="1" w:styleId="43">
    <w:name w:val="页眉 字符"/>
    <w:link w:val="24"/>
    <w:autoRedefine/>
    <w:qFormat/>
    <w:uiPriority w:val="0"/>
    <w:rPr>
      <w:rFonts w:eastAsia="宋体"/>
      <w:kern w:val="2"/>
      <w:sz w:val="18"/>
      <w:lang w:val="en-US" w:eastAsia="zh-CN" w:bidi="ar-SA"/>
    </w:rPr>
  </w:style>
  <w:style w:type="character" w:customStyle="1" w:styleId="44">
    <w:name w:val="正文缩进 字符"/>
    <w:link w:val="9"/>
    <w:autoRedefine/>
    <w:qFormat/>
    <w:uiPriority w:val="0"/>
    <w:rPr>
      <w:rFonts w:eastAsia="宋体"/>
      <w:sz w:val="21"/>
      <w:lang w:val="en-US" w:eastAsia="zh-CN"/>
    </w:rPr>
  </w:style>
  <w:style w:type="character" w:customStyle="1" w:styleId="45">
    <w:name w:val="标题 1 字符"/>
    <w:link w:val="2"/>
    <w:autoRedefine/>
    <w:qFormat/>
    <w:uiPriority w:val="0"/>
    <w:rPr>
      <w:rFonts w:eastAsia="宋体"/>
      <w:b/>
      <w:kern w:val="44"/>
      <w:sz w:val="44"/>
      <w:lang w:val="en-US" w:eastAsia="zh-CN"/>
    </w:rPr>
  </w:style>
  <w:style w:type="character" w:customStyle="1" w:styleId="46">
    <w:name w:val="font11"/>
    <w:autoRedefine/>
    <w:qFormat/>
    <w:uiPriority w:val="0"/>
    <w:rPr>
      <w:rFonts w:hint="eastAsia" w:ascii="微软雅黑" w:hAnsi="微软雅黑" w:eastAsia="微软雅黑" w:cs="微软雅黑"/>
      <w:b/>
      <w:color w:val="000000"/>
      <w:sz w:val="20"/>
      <w:szCs w:val="20"/>
      <w:u w:val="none"/>
      <w:vertAlign w:val="superscript"/>
    </w:rPr>
  </w:style>
  <w:style w:type="character" w:customStyle="1" w:styleId="47">
    <w:name w:val="font31"/>
    <w:autoRedefine/>
    <w:qFormat/>
    <w:uiPriority w:val="0"/>
    <w:rPr>
      <w:rFonts w:ascii="宋体" w:hAnsi="宋体" w:eastAsia="宋体" w:cs="宋体"/>
      <w:color w:val="000000"/>
      <w:sz w:val="22"/>
      <w:szCs w:val="22"/>
      <w:u w:val="none"/>
    </w:rPr>
  </w:style>
  <w:style w:type="character" w:customStyle="1" w:styleId="48">
    <w:name w:val="页脚 字符"/>
    <w:link w:val="23"/>
    <w:autoRedefine/>
    <w:qFormat/>
    <w:uiPriority w:val="0"/>
    <w:rPr>
      <w:rFonts w:eastAsia="宋体"/>
      <w:sz w:val="18"/>
      <w:lang w:val="en-US" w:eastAsia="zh-CN"/>
    </w:rPr>
  </w:style>
  <w:style w:type="character" w:customStyle="1" w:styleId="49">
    <w:name w:val="设计正文 Char Char"/>
    <w:link w:val="50"/>
    <w:autoRedefine/>
    <w:qFormat/>
    <w:uiPriority w:val="0"/>
    <w:rPr>
      <w:rFonts w:eastAsia="仿宋_GB2312"/>
      <w:kern w:val="2"/>
      <w:sz w:val="28"/>
      <w:lang w:val="en-US" w:eastAsia="zh-CN"/>
    </w:rPr>
  </w:style>
  <w:style w:type="paragraph" w:customStyle="1" w:styleId="50">
    <w:name w:val="设计正文"/>
    <w:basedOn w:val="1"/>
    <w:link w:val="49"/>
    <w:autoRedefine/>
    <w:qFormat/>
    <w:uiPriority w:val="0"/>
    <w:pPr>
      <w:spacing w:line="360" w:lineRule="auto"/>
      <w:ind w:firstLine="480" w:firstLineChars="200"/>
    </w:pPr>
    <w:rPr>
      <w:rFonts w:eastAsia="仿宋_GB2312"/>
      <w:sz w:val="28"/>
    </w:rPr>
  </w:style>
  <w:style w:type="character" w:customStyle="1" w:styleId="51">
    <w:name w:val="正文文本缩进 字符"/>
    <w:link w:val="13"/>
    <w:autoRedefine/>
    <w:qFormat/>
    <w:uiPriority w:val="0"/>
    <w:rPr>
      <w:rFonts w:eastAsia="宋体"/>
      <w:kern w:val="2"/>
      <w:sz w:val="21"/>
      <w:lang w:val="en-US" w:eastAsia="zh-CN" w:bidi="ar-SA"/>
    </w:rPr>
  </w:style>
  <w:style w:type="character" w:customStyle="1" w:styleId="52">
    <w:name w:val="SC286822"/>
    <w:autoRedefine/>
    <w:qFormat/>
    <w:uiPriority w:val="0"/>
    <w:rPr>
      <w:color w:val="000000"/>
    </w:rPr>
  </w:style>
  <w:style w:type="character" w:customStyle="1" w:styleId="53">
    <w:name w:val="纯文本 Char1"/>
    <w:autoRedefine/>
    <w:qFormat/>
    <w:uiPriority w:val="0"/>
    <w:rPr>
      <w:kern w:val="2"/>
      <w:sz w:val="21"/>
    </w:rPr>
  </w:style>
  <w:style w:type="character" w:customStyle="1" w:styleId="54">
    <w:name w:val="标题 2 Char Char"/>
    <w:autoRedefine/>
    <w:qFormat/>
    <w:uiPriority w:val="0"/>
    <w:rPr>
      <w:rFonts w:ascii="Times New Roman" w:hAnsi="Times New Roman" w:eastAsia="宋体" w:cs="Times New Roman"/>
      <w:b/>
      <w:snapToGrid w:val="0"/>
      <w:kern w:val="28"/>
      <w:sz w:val="36"/>
      <w:szCs w:val="20"/>
    </w:rPr>
  </w:style>
  <w:style w:type="character" w:customStyle="1" w:styleId="55">
    <w:name w:val="apple-style-span"/>
    <w:basedOn w:val="37"/>
    <w:autoRedefine/>
    <w:qFormat/>
    <w:uiPriority w:val="0"/>
  </w:style>
  <w:style w:type="character" w:customStyle="1" w:styleId="56">
    <w:name w:val="SC286833"/>
    <w:autoRedefine/>
    <w:qFormat/>
    <w:uiPriority w:val="0"/>
    <w:rPr>
      <w:color w:val="000000"/>
      <w:sz w:val="16"/>
    </w:rPr>
  </w:style>
  <w:style w:type="character" w:customStyle="1" w:styleId="57">
    <w:name w:val="apple-converted-space"/>
    <w:basedOn w:val="37"/>
    <w:autoRedefine/>
    <w:qFormat/>
    <w:uiPriority w:val="0"/>
  </w:style>
  <w:style w:type="character" w:customStyle="1" w:styleId="58">
    <w:name w:val="paramname3"/>
    <w:autoRedefine/>
    <w:qFormat/>
    <w:uiPriority w:val="0"/>
    <w:rPr>
      <w:color w:val="999999"/>
    </w:rPr>
  </w:style>
  <w:style w:type="character" w:customStyle="1" w:styleId="59">
    <w:name w:val="标题 2 字符"/>
    <w:link w:val="3"/>
    <w:autoRedefine/>
    <w:qFormat/>
    <w:uiPriority w:val="0"/>
    <w:rPr>
      <w:rFonts w:eastAsia="宋体"/>
      <w:b/>
      <w:snapToGrid w:val="0"/>
      <w:kern w:val="28"/>
      <w:sz w:val="36"/>
      <w:lang w:eastAsia="zh-CN"/>
    </w:rPr>
  </w:style>
  <w:style w:type="character" w:customStyle="1" w:styleId="60">
    <w:name w:val="正文 + 宋体+ 小四 Char Char"/>
    <w:link w:val="61"/>
    <w:autoRedefine/>
    <w:qFormat/>
    <w:uiPriority w:val="0"/>
    <w:rPr>
      <w:rFonts w:ascii="宋体" w:hAnsi="宋体" w:eastAsia="宋体"/>
      <w:kern w:val="2"/>
      <w:sz w:val="24"/>
      <w:szCs w:val="24"/>
      <w:lang w:val="en-US" w:eastAsia="zh-CN" w:bidi="ar-SA"/>
    </w:rPr>
  </w:style>
  <w:style w:type="paragraph" w:customStyle="1" w:styleId="61">
    <w:name w:val="正文 + 宋体+ 小四"/>
    <w:basedOn w:val="1"/>
    <w:link w:val="60"/>
    <w:autoRedefine/>
    <w:qFormat/>
    <w:uiPriority w:val="0"/>
    <w:pPr>
      <w:adjustRightInd w:val="0"/>
      <w:snapToGrid w:val="0"/>
      <w:spacing w:line="480" w:lineRule="atLeast"/>
      <w:ind w:firstLine="485" w:firstLineChars="231"/>
    </w:pPr>
    <w:rPr>
      <w:rFonts w:ascii="宋体" w:hAnsi="宋体"/>
      <w:sz w:val="24"/>
      <w:szCs w:val="24"/>
    </w:rPr>
  </w:style>
  <w:style w:type="character" w:customStyle="1" w:styleId="62">
    <w:name w:val="ca-01"/>
    <w:autoRedefine/>
    <w:qFormat/>
    <w:uiPriority w:val="0"/>
    <w:rPr>
      <w:rFonts w:hint="eastAsia" w:ascii="仿宋_GB2312" w:eastAsia="仿宋_GB2312"/>
      <w:sz w:val="32"/>
    </w:rPr>
  </w:style>
  <w:style w:type="character" w:customStyle="1" w:styleId="63">
    <w:name w:val="font61"/>
    <w:autoRedefine/>
    <w:qFormat/>
    <w:uiPriority w:val="0"/>
    <w:rPr>
      <w:rFonts w:ascii="font-weight : 400" w:hAnsi="font-weight : 400" w:eastAsia="font-weight : 400" w:cs="font-weight : 400"/>
      <w:color w:val="000000"/>
      <w:sz w:val="22"/>
      <w:szCs w:val="22"/>
      <w:u w:val="none"/>
    </w:rPr>
  </w:style>
  <w:style w:type="character" w:customStyle="1" w:styleId="64">
    <w:name w:val="font01"/>
    <w:autoRedefine/>
    <w:qFormat/>
    <w:uiPriority w:val="0"/>
    <w:rPr>
      <w:rFonts w:hint="eastAsia" w:ascii="宋体" w:hAnsi="宋体" w:eastAsia="宋体" w:cs="宋体"/>
      <w:color w:val="000000"/>
      <w:sz w:val="22"/>
      <w:szCs w:val="22"/>
      <w:u w:val="none"/>
      <w:vertAlign w:val="subscript"/>
    </w:rPr>
  </w:style>
  <w:style w:type="character" w:customStyle="1" w:styleId="65">
    <w:name w:val="纯文本 字符"/>
    <w:link w:val="18"/>
    <w:autoRedefine/>
    <w:qFormat/>
    <w:uiPriority w:val="0"/>
    <w:rPr>
      <w:rFonts w:ascii="宋体" w:hAnsi="宋体" w:cs="宋体"/>
      <w:kern w:val="2"/>
      <w:sz w:val="24"/>
      <w:szCs w:val="24"/>
    </w:rPr>
  </w:style>
  <w:style w:type="character" w:customStyle="1" w:styleId="66">
    <w:name w:val="font51"/>
    <w:autoRedefine/>
    <w:qFormat/>
    <w:uiPriority w:val="0"/>
    <w:rPr>
      <w:rFonts w:hint="eastAsia" w:ascii="微软雅黑" w:hAnsi="微软雅黑" w:eastAsia="微软雅黑" w:cs="微软雅黑"/>
      <w:b/>
      <w:color w:val="000000"/>
      <w:sz w:val="20"/>
      <w:szCs w:val="20"/>
      <w:u w:val="none"/>
    </w:rPr>
  </w:style>
  <w:style w:type="character" w:customStyle="1" w:styleId="67">
    <w:name w:val="font21"/>
    <w:autoRedefine/>
    <w:qFormat/>
    <w:uiPriority w:val="0"/>
    <w:rPr>
      <w:rFonts w:hint="eastAsia" w:ascii="宋体" w:hAnsi="宋体" w:eastAsia="宋体" w:cs="宋体"/>
      <w:color w:val="000000"/>
      <w:sz w:val="22"/>
      <w:szCs w:val="22"/>
      <w:u w:val="none"/>
      <w:vertAlign w:val="superscript"/>
    </w:rPr>
  </w:style>
  <w:style w:type="paragraph" w:customStyle="1" w:styleId="68">
    <w:name w:val="Char Char Char Char Char Char Char"/>
    <w:basedOn w:val="1"/>
    <w:autoRedefine/>
    <w:qFormat/>
    <w:uiPriority w:val="0"/>
  </w:style>
  <w:style w:type="paragraph" w:styleId="69">
    <w:name w:val="No Spacing"/>
    <w:autoRedefine/>
    <w:qFormat/>
    <w:uiPriority w:val="0"/>
    <w:pPr>
      <w:widowControl w:val="0"/>
      <w:jc w:val="both"/>
    </w:pPr>
    <w:rPr>
      <w:rFonts w:ascii="Calibri" w:hAnsi="Calibri" w:eastAsia="宋体" w:cs="Times New Roman"/>
      <w:kern w:val="2"/>
      <w:sz w:val="24"/>
      <w:lang w:val="en-US" w:eastAsia="zh-CN" w:bidi="ar-SA"/>
    </w:rPr>
  </w:style>
  <w:style w:type="paragraph" w:customStyle="1" w:styleId="70">
    <w:name w:val="正文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1">
    <w:name w:val="默认段落字体 Para Char Char Char Char"/>
    <w:basedOn w:val="1"/>
    <w:autoRedefine/>
    <w:qFormat/>
    <w:uiPriority w:val="0"/>
    <w:rPr>
      <w:rFonts w:ascii="宋体"/>
      <w:kern w:val="0"/>
      <w:sz w:val="18"/>
      <w:u w:val="single"/>
    </w:rPr>
  </w:style>
  <w:style w:type="paragraph" w:customStyle="1" w:styleId="72">
    <w:name w:val="样式 宋体 段前: 15.6 磅 段后: 15.6 磅 行距: 单倍行距"/>
    <w:basedOn w:val="1"/>
    <w:autoRedefine/>
    <w:qFormat/>
    <w:uiPriority w:val="0"/>
    <w:rPr>
      <w:rFonts w:ascii="宋体" w:hAnsi="宋体" w:cs="宋体"/>
      <w:sz w:val="24"/>
    </w:rPr>
  </w:style>
  <w:style w:type="paragraph" w:customStyle="1" w:styleId="7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74">
    <w:name w:val="Char"/>
    <w:basedOn w:val="1"/>
    <w:autoRedefine/>
    <w:qFormat/>
    <w:uiPriority w:val="0"/>
    <w:pPr>
      <w:widowControl/>
      <w:spacing w:after="160" w:line="240" w:lineRule="exact"/>
      <w:jc w:val="left"/>
    </w:pPr>
    <w:rPr>
      <w:b/>
      <w:snapToGrid w:val="0"/>
      <w:kern w:val="28"/>
      <w:sz w:val="36"/>
    </w:rPr>
  </w:style>
  <w:style w:type="paragraph" w:customStyle="1" w:styleId="75">
    <w:name w:val="Char Char1 Char Char Char"/>
    <w:basedOn w:val="1"/>
    <w:autoRedefine/>
    <w:qFormat/>
    <w:uiPriority w:val="0"/>
    <w:rPr>
      <w:szCs w:val="24"/>
    </w:rPr>
  </w:style>
  <w:style w:type="paragraph" w:customStyle="1" w:styleId="76">
    <w:name w:val="正文 New New New New New New New New New New New New New New New New New New New New New New New New New New New New New New New New New New"/>
    <w:next w:val="77"/>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7">
    <w:name w:val="样式 样式 左侧:  2 字符 + 左侧:  0.85 厘米 首行缩进:  2 字符1"/>
    <w:basedOn w:val="76"/>
    <w:autoRedefine/>
    <w:qFormat/>
    <w:uiPriority w:val="0"/>
    <w:pPr>
      <w:ind w:left="482" w:firstLine="200" w:firstLineChars="200"/>
    </w:pPr>
    <w:rPr>
      <w:rFonts w:cs="宋体"/>
    </w:rPr>
  </w:style>
  <w:style w:type="paragraph" w:customStyle="1" w:styleId="78">
    <w:name w:val="Char Char Char Char Char Char Char1"/>
    <w:basedOn w:val="1"/>
    <w:autoRedefine/>
    <w:qFormat/>
    <w:uiPriority w:val="0"/>
    <w:pPr>
      <w:widowControl/>
      <w:snapToGrid w:val="0"/>
      <w:spacing w:after="160" w:line="360" w:lineRule="auto"/>
      <w:jc w:val="left"/>
    </w:pPr>
    <w:rPr>
      <w:kern w:val="0"/>
      <w:sz w:val="24"/>
      <w:lang w:eastAsia="en-US"/>
    </w:rPr>
  </w:style>
  <w:style w:type="paragraph" w:customStyle="1" w:styleId="79">
    <w:name w:val="标书正文"/>
    <w:basedOn w:val="12"/>
    <w:autoRedefine/>
    <w:qFormat/>
    <w:uiPriority w:val="0"/>
    <w:pPr>
      <w:widowControl/>
      <w:spacing w:beforeLines="50" w:afterLines="50" w:line="400" w:lineRule="exact"/>
      <w:ind w:firstLine="200" w:firstLineChars="200"/>
    </w:pPr>
    <w:rPr>
      <w:rFonts w:ascii="黑体"/>
      <w:sz w:val="24"/>
    </w:rPr>
  </w:style>
  <w:style w:type="paragraph" w:customStyle="1" w:styleId="80">
    <w:name w:val="_Style 12"/>
    <w:basedOn w:val="1"/>
    <w:next w:val="28"/>
    <w:autoRedefine/>
    <w:qFormat/>
    <w:uiPriority w:val="0"/>
    <w:pPr>
      <w:spacing w:after="120"/>
      <w:ind w:left="420" w:leftChars="200"/>
    </w:pPr>
    <w:rPr>
      <w:sz w:val="16"/>
    </w:rPr>
  </w:style>
  <w:style w:type="paragraph" w:customStyle="1" w:styleId="81">
    <w:name w:val="样式 标题 2Heading"/>
    <w:basedOn w:val="3"/>
    <w:autoRedefine/>
    <w:qFormat/>
    <w:uiPriority w:val="0"/>
    <w:pPr>
      <w:keepNext/>
      <w:keepLines/>
      <w:widowControl w:val="0"/>
      <w:tabs>
        <w:tab w:val="left" w:pos="1358"/>
      </w:tabs>
      <w:spacing w:before="60" w:after="60" w:line="360" w:lineRule="auto"/>
      <w:ind w:left="1140" w:hanging="720"/>
    </w:pPr>
    <w:rPr>
      <w:rFonts w:ascii="宋体" w:hAnsi="Arial"/>
      <w:snapToGrid/>
      <w:kern w:val="2"/>
      <w:sz w:val="44"/>
    </w:rPr>
  </w:style>
  <w:style w:type="paragraph" w:customStyle="1" w:styleId="82">
    <w:name w:val="Char Char1 Char Char Char Char Char Char"/>
    <w:basedOn w:val="1"/>
    <w:autoRedefine/>
    <w:qFormat/>
    <w:uiPriority w:val="0"/>
    <w:pPr>
      <w:widowControl/>
      <w:spacing w:after="160" w:line="240" w:lineRule="exact"/>
      <w:jc w:val="left"/>
    </w:pPr>
    <w:rPr>
      <w:szCs w:val="24"/>
    </w:rPr>
  </w:style>
  <w:style w:type="paragraph" w:customStyle="1" w:styleId="83">
    <w:name w:val="pa-1"/>
    <w:basedOn w:val="1"/>
    <w:autoRedefine/>
    <w:qFormat/>
    <w:uiPriority w:val="0"/>
    <w:pPr>
      <w:widowControl/>
      <w:spacing w:line="360" w:lineRule="atLeast"/>
    </w:pPr>
    <w:rPr>
      <w:rFonts w:ascii="宋体" w:hAnsi="宋体"/>
      <w:kern w:val="0"/>
      <w:sz w:val="24"/>
    </w:rPr>
  </w:style>
  <w:style w:type="paragraph" w:styleId="84">
    <w:name w:val="List Paragraph"/>
    <w:basedOn w:val="1"/>
    <w:autoRedefine/>
    <w:qFormat/>
    <w:uiPriority w:val="34"/>
    <w:pPr>
      <w:numPr>
        <w:ilvl w:val="0"/>
        <w:numId w:val="1"/>
      </w:numPr>
      <w:adjustRightInd w:val="0"/>
      <w:snapToGrid w:val="0"/>
      <w:spacing w:line="360" w:lineRule="auto"/>
      <w:jc w:val="left"/>
    </w:pPr>
    <w:rPr>
      <w:rFonts w:ascii="Calibri" w:hAnsi="Calibri"/>
    </w:rPr>
  </w:style>
  <w:style w:type="paragraph" w:customStyle="1" w:styleId="85">
    <w:name w:val="Char11"/>
    <w:basedOn w:val="1"/>
    <w:autoRedefine/>
    <w:qFormat/>
    <w:uiPriority w:val="0"/>
  </w:style>
  <w:style w:type="paragraph" w:customStyle="1" w:styleId="86">
    <w:name w:val="Char1 Char Char Char Char Char Char Char Char Char Char Char Char Char Char Char Char Char Char"/>
    <w:basedOn w:val="1"/>
    <w:autoRedefine/>
    <w:qFormat/>
    <w:uiPriority w:val="0"/>
  </w:style>
  <w:style w:type="paragraph" w:customStyle="1" w:styleId="87">
    <w:name w:val="Char4"/>
    <w:basedOn w:val="1"/>
    <w:autoRedefine/>
    <w:qFormat/>
    <w:uiPriority w:val="0"/>
    <w:rPr>
      <w:szCs w:val="24"/>
    </w:rPr>
  </w:style>
  <w:style w:type="paragraph" w:customStyle="1" w:styleId="88">
    <w:name w:val="Char Char Char Char Char Char2 Char Char Char Char Char Char Char Char Char Char"/>
    <w:basedOn w:val="1"/>
    <w:autoRedefine/>
    <w:qFormat/>
    <w:uiPriority w:val="0"/>
  </w:style>
  <w:style w:type="paragraph" w:customStyle="1" w:styleId="89">
    <w:name w:val="Char1"/>
    <w:basedOn w:val="1"/>
    <w:autoRedefine/>
    <w:qFormat/>
    <w:uiPriority w:val="0"/>
    <w:rPr>
      <w:rFonts w:ascii="仿宋_GB2312" w:eastAsia="仿宋_GB2312"/>
      <w:b/>
      <w:sz w:val="32"/>
    </w:rPr>
  </w:style>
  <w:style w:type="paragraph" w:customStyle="1" w:styleId="90">
    <w:name w:val="Table Paragraph"/>
    <w:basedOn w:val="1"/>
    <w:autoRedefine/>
    <w:qFormat/>
    <w:uiPriority w:val="1"/>
  </w:style>
  <w:style w:type="paragraph" w:customStyle="1" w:styleId="91">
    <w:name w:val="样式5"/>
    <w:autoRedefine/>
    <w:qFormat/>
    <w:uiPriority w:val="0"/>
    <w:pPr>
      <w:spacing w:line="500" w:lineRule="exact"/>
      <w:jc w:val="center"/>
      <w:textAlignment w:val="center"/>
    </w:pPr>
    <w:rPr>
      <w:rFonts w:ascii="Times New Roman" w:hAnsi="Times New Roman" w:eastAsia="宋体" w:cs="Times New Roman"/>
      <w:b/>
      <w:bCs/>
      <w:kern w:val="44"/>
      <w:sz w:val="30"/>
      <w:szCs w:val="44"/>
      <w:lang w:val="en-US" w:eastAsia="zh-CN" w:bidi="ar-SA"/>
    </w:rPr>
  </w:style>
  <w:style w:type="paragraph" w:customStyle="1" w:styleId="92">
    <w:name w:val="Char Char Char Char Char Char Char Char Char Char Char Char Char Char"/>
    <w:basedOn w:val="1"/>
    <w:autoRedefine/>
    <w:qFormat/>
    <w:uiPriority w:val="0"/>
    <w:pPr>
      <w:widowControl/>
      <w:spacing w:after="160" w:line="240" w:lineRule="exact"/>
      <w:jc w:val="left"/>
    </w:pPr>
    <w:rPr>
      <w:rFonts w:ascii="Verdana" w:hAnsi="Verdana" w:eastAsia="Times New Roman"/>
      <w:kern w:val="0"/>
      <w:sz w:val="20"/>
      <w:lang w:eastAsia="en-US"/>
    </w:rPr>
  </w:style>
  <w:style w:type="paragraph" w:customStyle="1" w:styleId="93">
    <w:name w:val="样式1"/>
    <w:basedOn w:val="1"/>
    <w:autoRedefine/>
    <w:qFormat/>
    <w:uiPriority w:val="0"/>
    <w:pPr>
      <w:spacing w:line="360" w:lineRule="auto"/>
    </w:pPr>
    <w:rPr>
      <w:kern w:val="0"/>
      <w:lang w:eastAsia="en-US"/>
    </w:rPr>
  </w:style>
  <w:style w:type="paragraph" w:customStyle="1" w:styleId="94">
    <w:name w:val="Default"/>
    <w:autoRedefine/>
    <w:qFormat/>
    <w:uiPriority w:val="0"/>
    <w:pPr>
      <w:widowControl w:val="0"/>
      <w:autoSpaceDE w:val="0"/>
      <w:autoSpaceDN w:val="0"/>
      <w:adjustRightInd w:val="0"/>
    </w:pPr>
    <w:rPr>
      <w:rFonts w:ascii="黑体" w:hAnsi="Times New Roman" w:eastAsia="黑体" w:cs="Times New Roman"/>
      <w:color w:val="000000"/>
      <w:sz w:val="24"/>
      <w:lang w:val="en-US" w:eastAsia="zh-CN" w:bidi="ar-SA"/>
    </w:rPr>
  </w:style>
  <w:style w:type="paragraph" w:customStyle="1" w:styleId="95">
    <w:name w:val="默认段落字体 Para Char"/>
    <w:basedOn w:val="1"/>
    <w:autoRedefine/>
    <w:qFormat/>
    <w:uiPriority w:val="0"/>
    <w:rPr>
      <w:szCs w:val="24"/>
    </w:rPr>
  </w:style>
  <w:style w:type="paragraph" w:customStyle="1" w:styleId="96">
    <w:name w:val="标准"/>
    <w:basedOn w:val="1"/>
    <w:autoRedefine/>
    <w:qFormat/>
    <w:uiPriority w:val="0"/>
    <w:pPr>
      <w:autoSpaceDE w:val="0"/>
      <w:autoSpaceDN w:val="0"/>
      <w:adjustRightInd w:val="0"/>
      <w:spacing w:line="500" w:lineRule="atLeast"/>
      <w:textAlignment w:val="baseline"/>
    </w:pPr>
    <w:rPr>
      <w:b/>
      <w:kern w:val="0"/>
      <w:sz w:val="28"/>
    </w:rPr>
  </w:style>
  <w:style w:type="paragraph" w:customStyle="1" w:styleId="97">
    <w:name w:val="SP180449"/>
    <w:basedOn w:val="94"/>
    <w:next w:val="94"/>
    <w:autoRedefine/>
    <w:qFormat/>
    <w:uiPriority w:val="0"/>
    <w:rPr>
      <w:color w:val="auto"/>
    </w:rPr>
  </w:style>
  <w:style w:type="paragraph" w:customStyle="1" w:styleId="98">
    <w:name w:val="小标题"/>
    <w:basedOn w:val="9"/>
    <w:autoRedefine/>
    <w:qFormat/>
    <w:uiPriority w:val="0"/>
    <w:pPr>
      <w:widowControl/>
      <w:adjustRightInd/>
      <w:spacing w:before="50" w:after="50" w:line="240" w:lineRule="auto"/>
      <w:ind w:firstLine="0"/>
      <w:textAlignment w:val="auto"/>
    </w:pPr>
    <w:rPr>
      <w:b/>
      <w:sz w:val="24"/>
    </w:rPr>
  </w:style>
  <w:style w:type="paragraph" w:customStyle="1" w:styleId="99">
    <w:name w:val="_Style 26"/>
    <w:basedOn w:val="1"/>
    <w:autoRedefine/>
    <w:qFormat/>
    <w:uiPriority w:val="0"/>
    <w:rPr>
      <w:szCs w:val="24"/>
    </w:rPr>
  </w:style>
  <w:style w:type="character" w:customStyle="1" w:styleId="100">
    <w:name w:val="正文文本 字符"/>
    <w:basedOn w:val="37"/>
    <w:link w:val="12"/>
    <w:autoRedefine/>
    <w:qFormat/>
    <w:uiPriority w:val="0"/>
    <w:rPr>
      <w:sz w:val="21"/>
    </w:rPr>
  </w:style>
  <w:style w:type="paragraph" w:customStyle="1" w:styleId="101">
    <w:name w:val="List Paragraph1"/>
    <w:basedOn w:val="1"/>
    <w:autoRedefine/>
    <w:qFormat/>
    <w:uiPriority w:val="0"/>
    <w:pPr>
      <w:widowControl/>
      <w:adjustRightInd w:val="0"/>
      <w:snapToGrid w:val="0"/>
      <w:spacing w:after="200"/>
      <w:ind w:firstLine="420" w:firstLineChars="200"/>
      <w:jc w:val="left"/>
    </w:pPr>
    <w:rPr>
      <w:rFonts w:ascii="Tahoma" w:hAnsi="Tahoma"/>
      <w:kern w:val="0"/>
      <w:sz w:val="22"/>
      <w:szCs w:val="22"/>
    </w:rPr>
  </w:style>
  <w:style w:type="character" w:customStyle="1" w:styleId="102">
    <w:name w:val="NormalCharacter"/>
    <w:autoRedefine/>
    <w:qFormat/>
    <w:uiPriority w:val="0"/>
    <w:rPr>
      <w:kern w:val="2"/>
      <w:sz w:val="21"/>
      <w:lang w:val="en-US" w:eastAsia="zh-CN" w:bidi="ar-SA"/>
    </w:rPr>
  </w:style>
  <w:style w:type="character" w:customStyle="1" w:styleId="103">
    <w:name w:val="style21"/>
    <w:basedOn w:val="37"/>
    <w:autoRedefine/>
    <w:qFormat/>
    <w:uiPriority w:val="0"/>
    <w:rPr>
      <w:b/>
      <w:bCs/>
      <w:sz w:val="21"/>
      <w:szCs w:val="21"/>
    </w:rPr>
  </w:style>
  <w:style w:type="paragraph" w:customStyle="1" w:styleId="104">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105">
    <w:name w:val="Table Text"/>
    <w:basedOn w:val="1"/>
    <w:semiHidden/>
    <w:qFormat/>
    <w:uiPriority w:val="0"/>
    <w:rPr>
      <w:rFonts w:ascii="宋体" w:hAnsi="宋体" w:eastAsia="宋体" w:cs="宋体"/>
      <w:sz w:val="19"/>
      <w:szCs w:val="19"/>
      <w:lang w:val="en-US" w:eastAsia="en-US" w:bidi="ar-SA"/>
    </w:rPr>
  </w:style>
  <w:style w:type="table" w:customStyle="1" w:styleId="10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jujumao</Company>
  <Pages>9</Pages>
  <Words>2139</Words>
  <Characters>2155</Characters>
  <Lines>34</Lines>
  <Paragraphs>9</Paragraphs>
  <TotalTime>46</TotalTime>
  <ScaleCrop>false</ScaleCrop>
  <LinksUpToDate>false</LinksUpToDate>
  <CharactersWithSpaces>2197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2023-07-17T08:09:00Z</dcterms:created>
  <dc:creator>fxzm</dc:creator>
  <cp:lastModifiedBy>他在1115</cp:lastModifiedBy>
  <cp:lastPrinted>2026-07-06T07:11:00Z</cp:lastPrinted>
  <dcterms:modified xsi:type="dcterms:W3CDTF">2026-07-21T02:03:58Z</dcterms:modified>
  <dc:title>目    录</dc:title>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39248DBC156F4229BDDCF74A7400372C_13</vt:lpwstr>
  </property>
  <property fmtid="{D5CDD505-2E9C-101B-9397-08002B2CF9AE}" pid="4" name="KSOTemplateDocerSaveRecord">
    <vt:lpwstr>eyJoZGlkIjoiM2U4NTIxZjcyMTg3N2I1NzEyMmNkYmNmZTkzMWZjNDUiLCJ1c2VySWQiOiIyNDAwMjEzNjkifQ==</vt:lpwstr>
  </property>
</Properties>
</file>